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93EE8" w14:textId="74EC0054" w:rsidR="002965C3" w:rsidRDefault="00C67349" w:rsidP="00C67349">
      <w:pPr>
        <w:ind w:left="284" w:hanging="284"/>
        <w:rPr>
          <w:color w:val="404040" w:themeColor="text1" w:themeTint="BF"/>
          <w:sz w:val="36"/>
          <w:szCs w:val="36"/>
        </w:rPr>
      </w:pPr>
      <w:r w:rsidRPr="004A205E">
        <w:rPr>
          <w:noProof/>
          <w:color w:val="404040" w:themeColor="text1" w:themeTint="BF"/>
          <w:position w:val="-10"/>
          <w:sz w:val="36"/>
          <w:szCs w:val="36"/>
          <w:lang w:val="en-US"/>
        </w:rPr>
        <w:drawing>
          <wp:inline distT="0" distB="0" distL="0" distR="0" wp14:anchorId="13207AA7" wp14:editId="4A558770">
            <wp:extent cx="72000" cy="288000"/>
            <wp:effectExtent l="0" t="0" r="4445" b="0"/>
            <wp:docPr id="6" name="Picture 6" descr="C:\Users\Andrew Tagg\Desktop\Capture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ew Tagg\Desktop\Captur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404040" w:themeColor="text1" w:themeTint="BF"/>
          <w:sz w:val="36"/>
          <w:szCs w:val="36"/>
        </w:rPr>
        <w:t xml:space="preserve">  </w:t>
      </w:r>
      <w:r w:rsidR="00A6656C">
        <w:rPr>
          <w:color w:val="404040" w:themeColor="text1" w:themeTint="BF"/>
          <w:sz w:val="36"/>
          <w:szCs w:val="36"/>
        </w:rPr>
        <w:t>Use</w:t>
      </w:r>
      <w:r w:rsidR="009C26DD" w:rsidRPr="009C26DD">
        <w:rPr>
          <w:rFonts w:ascii="Calibri" w:hAnsi="Calibri" w:cs="Calibri"/>
          <w:sz w:val="36"/>
          <w:szCs w:val="36"/>
          <w:lang w:val="en-US"/>
        </w:rPr>
        <w:t xml:space="preserve"> the writing framework to help shape your early</w:t>
      </w:r>
      <w:r w:rsidR="004E02F5">
        <w:rPr>
          <w:rFonts w:ascii="Calibri" w:hAnsi="Calibri" w:cs="Calibri"/>
          <w:sz w:val="36"/>
          <w:szCs w:val="36"/>
          <w:lang w:val="en-US"/>
        </w:rPr>
        <w:br/>
      </w:r>
      <w:r w:rsidR="009C26DD" w:rsidRPr="009C26DD">
        <w:rPr>
          <w:rFonts w:ascii="Calibri" w:hAnsi="Calibri" w:cs="Calibri"/>
          <w:sz w:val="36"/>
          <w:szCs w:val="36"/>
          <w:lang w:val="en-US"/>
        </w:rPr>
        <w:t xml:space="preserve">writing </w:t>
      </w:r>
      <w:proofErr w:type="spellStart"/>
      <w:r w:rsidR="009C26DD" w:rsidRPr="009C26DD">
        <w:rPr>
          <w:rFonts w:ascii="Calibri" w:hAnsi="Calibri" w:cs="Calibri"/>
          <w:sz w:val="36"/>
          <w:szCs w:val="36"/>
          <w:lang w:val="en-US"/>
        </w:rPr>
        <w:t>programme</w:t>
      </w:r>
      <w:proofErr w:type="spellEnd"/>
      <w:r w:rsidR="009C26DD" w:rsidRPr="009C26DD">
        <w:rPr>
          <w:rFonts w:ascii="Calibri" w:hAnsi="Calibri" w:cs="Calibri"/>
          <w:sz w:val="36"/>
          <w:szCs w:val="36"/>
          <w:lang w:val="en-US"/>
        </w:rPr>
        <w:t xml:space="preserve"> </w:t>
      </w:r>
      <w:r w:rsidR="00033C40" w:rsidRPr="009C26DD">
        <w:rPr>
          <w:color w:val="404040" w:themeColor="text1" w:themeTint="BF"/>
          <w:sz w:val="36"/>
          <w:szCs w:val="36"/>
        </w:rPr>
        <w:t xml:space="preserve"> </w:t>
      </w:r>
    </w:p>
    <w:p w14:paraId="350F4EC1" w14:textId="391AE320" w:rsidR="0096450D" w:rsidRPr="0096450D" w:rsidRDefault="00A6656C" w:rsidP="0096450D">
      <w:r>
        <w:t>This activity is</w:t>
      </w:r>
      <w:r w:rsidR="0096450D">
        <w:t xml:space="preserve"> intended to be used by </w:t>
      </w:r>
      <w:r w:rsidR="00E503BA">
        <w:t xml:space="preserve">junior </w:t>
      </w:r>
      <w:r w:rsidR="0096450D">
        <w:t xml:space="preserve">teachers </w:t>
      </w:r>
      <w:r w:rsidR="005C3AA4">
        <w:t>as they develop a writing programme that will support their students to develop their writing-related knowledge and skills.</w:t>
      </w:r>
    </w:p>
    <w:tbl>
      <w:tblPr>
        <w:tblStyle w:val="TableGrid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2441"/>
        <w:gridCol w:w="607"/>
        <w:gridCol w:w="6107"/>
      </w:tblGrid>
      <w:tr w:rsidR="00033C40" w14:paraId="41DC6B94" w14:textId="77777777" w:rsidTr="00561549">
        <w:trPr>
          <w:trHeight w:val="568"/>
        </w:trPr>
        <w:tc>
          <w:tcPr>
            <w:tcW w:w="557" w:type="dxa"/>
            <w:tcBorders>
              <w:top w:val="single" w:sz="8" w:space="0" w:color="F17B2D"/>
              <w:left w:val="single" w:sz="8" w:space="0" w:color="F17B2D"/>
            </w:tcBorders>
            <w:shd w:val="clear" w:color="auto" w:fill="F17B2D"/>
            <w:vAlign w:val="center"/>
          </w:tcPr>
          <w:p w14:paraId="274D2159" w14:textId="77777777" w:rsidR="00033C40" w:rsidRPr="0006338D" w:rsidRDefault="00033C40" w:rsidP="00561549">
            <w:pPr>
              <w:jc w:val="center"/>
              <w:rPr>
                <w:b/>
                <w:sz w:val="32"/>
                <w:szCs w:val="32"/>
              </w:rPr>
            </w:pPr>
            <w:r w:rsidRPr="0006338D">
              <w:rPr>
                <w:b/>
                <w:color w:val="FFFFFF" w:themeColor="background1"/>
                <w:sz w:val="32"/>
                <w:szCs w:val="32"/>
              </w:rPr>
              <w:t>1.</w:t>
            </w:r>
          </w:p>
        </w:tc>
        <w:tc>
          <w:tcPr>
            <w:tcW w:w="8547" w:type="dxa"/>
            <w:gridSpan w:val="3"/>
            <w:tcBorders>
              <w:top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55052800" w14:textId="77777777" w:rsidR="00033C40" w:rsidRPr="00033C40" w:rsidRDefault="00033C40" w:rsidP="00862964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The context</w:t>
            </w:r>
          </w:p>
        </w:tc>
      </w:tr>
      <w:tr w:rsidR="00033C40" w14:paraId="7243DF77" w14:textId="77777777" w:rsidTr="005027B3">
        <w:trPr>
          <w:trHeight w:val="382"/>
        </w:trPr>
        <w:tc>
          <w:tcPr>
            <w:tcW w:w="9104" w:type="dxa"/>
            <w:gridSpan w:val="4"/>
            <w:tcBorders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4017F5F7" w14:textId="1CDC9005" w:rsidR="00033C40" w:rsidRPr="0096450D" w:rsidRDefault="00E503BA" w:rsidP="002F3EBE">
            <w:pPr>
              <w:spacing w:before="120" w:after="120"/>
            </w:pPr>
            <w:r>
              <w:t xml:space="preserve">A </w:t>
            </w:r>
            <w:r w:rsidR="008E2C50">
              <w:t>year</w:t>
            </w:r>
            <w:r w:rsidR="008B7737">
              <w:t xml:space="preserve"> 1</w:t>
            </w:r>
            <w:r w:rsidR="000E73BB">
              <w:t>–</w:t>
            </w:r>
            <w:r w:rsidR="008B7737">
              <w:t xml:space="preserve">6 primary school </w:t>
            </w:r>
            <w:r w:rsidR="002F3EBE">
              <w:t xml:space="preserve">is involved in </w:t>
            </w:r>
            <w:r w:rsidR="005C3AA4">
              <w:t>PLD</w:t>
            </w:r>
            <w:r w:rsidR="008B7737">
              <w:t xml:space="preserve"> </w:t>
            </w:r>
            <w:r w:rsidR="002F3EBE">
              <w:t xml:space="preserve">to </w:t>
            </w:r>
            <w:r w:rsidR="005C3AA4">
              <w:t>strengthen</w:t>
            </w:r>
            <w:r w:rsidR="002F3EBE">
              <w:t xml:space="preserve"> </w:t>
            </w:r>
            <w:r w:rsidR="00C162DF">
              <w:t>the</w:t>
            </w:r>
            <w:r w:rsidR="005C3AA4">
              <w:t xml:space="preserve"> way their students</w:t>
            </w:r>
            <w:r w:rsidR="00C162DF">
              <w:t xml:space="preserve"> </w:t>
            </w:r>
            <w:r w:rsidR="009C26DD">
              <w:t>writ</w:t>
            </w:r>
            <w:r w:rsidR="005C3AA4">
              <w:t>e</w:t>
            </w:r>
            <w:r w:rsidR="009C26DD">
              <w:t xml:space="preserve"> </w:t>
            </w:r>
            <w:r w:rsidR="005C3AA4">
              <w:t>for a range of purposes in</w:t>
            </w:r>
            <w:r w:rsidR="008E2C50">
              <w:t xml:space="preserve"> </w:t>
            </w:r>
            <w:r w:rsidR="00C162DF">
              <w:t xml:space="preserve">different </w:t>
            </w:r>
            <w:r w:rsidR="008E2C50">
              <w:t>learning areas.</w:t>
            </w:r>
            <w:r w:rsidR="00F456D5">
              <w:t xml:space="preserve"> </w:t>
            </w:r>
            <w:r w:rsidR="008E2C50">
              <w:t xml:space="preserve">The </w:t>
            </w:r>
            <w:r>
              <w:t>junior syndica</w:t>
            </w:r>
            <w:r w:rsidR="005C3AA4">
              <w:t xml:space="preserve">te </w:t>
            </w:r>
            <w:r w:rsidR="004907BD">
              <w:t>is aware</w:t>
            </w:r>
            <w:r w:rsidR="005C3AA4">
              <w:t xml:space="preserve"> that their current programme is too narrowly focused on </w:t>
            </w:r>
            <w:r w:rsidR="007265A0">
              <w:t>teaching students to use</w:t>
            </w:r>
            <w:r w:rsidR="005C3AA4">
              <w:t xml:space="preserve"> different text types, and is keen to ensure that their students develop </w:t>
            </w:r>
            <w:r w:rsidR="007265A0">
              <w:t>a broader set of</w:t>
            </w:r>
            <w:r w:rsidR="005C3AA4">
              <w:t xml:space="preserve"> writing-related knowledge and skills that will provide the foundation they need to use their writing as they learn across the curriculum.</w:t>
            </w:r>
          </w:p>
        </w:tc>
      </w:tr>
      <w:tr w:rsidR="00033C40" w14:paraId="095226A1" w14:textId="77777777" w:rsidTr="00561549">
        <w:trPr>
          <w:trHeight w:val="497"/>
        </w:trPr>
        <w:tc>
          <w:tcPr>
            <w:tcW w:w="557" w:type="dxa"/>
            <w:tcBorders>
              <w:top w:val="single" w:sz="8" w:space="0" w:color="2A6EBB"/>
            </w:tcBorders>
            <w:vAlign w:val="center"/>
          </w:tcPr>
          <w:p w14:paraId="30E0D729" w14:textId="77777777" w:rsidR="00033C40" w:rsidRDefault="00033C40" w:rsidP="00561549">
            <w:r>
              <w:rPr>
                <w:noProof/>
                <w:lang w:val="en-US"/>
              </w:rPr>
              <w:drawing>
                <wp:inline distT="0" distB="0" distL="0" distR="0" wp14:anchorId="169891BF" wp14:editId="761BFAB0">
                  <wp:extent cx="166370" cy="213995"/>
                  <wp:effectExtent l="0" t="0" r="508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7" w:type="dxa"/>
            <w:gridSpan w:val="3"/>
            <w:tcBorders>
              <w:top w:val="single" w:sz="8" w:space="0" w:color="2A6EBB"/>
            </w:tcBorders>
          </w:tcPr>
          <w:p w14:paraId="3CAB0E58" w14:textId="77777777" w:rsidR="00033C40" w:rsidRDefault="00033C40" w:rsidP="00836B88"/>
        </w:tc>
      </w:tr>
      <w:tr w:rsidR="00033C40" w14:paraId="6BB91E45" w14:textId="77777777" w:rsidTr="00906935">
        <w:trPr>
          <w:trHeight w:val="567"/>
        </w:trPr>
        <w:tc>
          <w:tcPr>
            <w:tcW w:w="2836" w:type="dxa"/>
            <w:gridSpan w:val="2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2FA0AE1B" w14:textId="77777777" w:rsidR="00033C40" w:rsidRPr="00033C40" w:rsidRDefault="00033C40" w:rsidP="0090693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33C40">
              <w:rPr>
                <w:b/>
                <w:color w:val="FFFFFF" w:themeColor="background1"/>
                <w:sz w:val="24"/>
                <w:szCs w:val="24"/>
              </w:rPr>
              <w:t xml:space="preserve">What to do … </w:t>
            </w:r>
          </w:p>
        </w:tc>
        <w:tc>
          <w:tcPr>
            <w:tcW w:w="567" w:type="dxa"/>
            <w:tcBorders>
              <w:left w:val="single" w:sz="8" w:space="0" w:color="2A6EBB"/>
              <w:right w:val="single" w:sz="8" w:space="0" w:color="2A6EBB"/>
            </w:tcBorders>
          </w:tcPr>
          <w:p w14:paraId="4243FD74" w14:textId="77777777" w:rsidR="00033C40" w:rsidRDefault="00033C40" w:rsidP="00836B88">
            <w:r>
              <w:rPr>
                <w:noProof/>
                <w:lang w:val="en-US"/>
              </w:rPr>
              <w:drawing>
                <wp:inline distT="0" distB="0" distL="0" distR="0" wp14:anchorId="2A6D3BE2" wp14:editId="3B9F1003">
                  <wp:extent cx="213995" cy="166370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1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455F1518" w14:textId="77777777" w:rsidR="00033C40" w:rsidRPr="00033C40" w:rsidRDefault="00033C40" w:rsidP="0090693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33C40">
              <w:rPr>
                <w:b/>
                <w:color w:val="FFFFFF" w:themeColor="background1"/>
                <w:sz w:val="24"/>
                <w:szCs w:val="24"/>
              </w:rPr>
              <w:t>Record your answers</w:t>
            </w:r>
          </w:p>
        </w:tc>
      </w:tr>
      <w:tr w:rsidR="00033C40" w14:paraId="10ADC438" w14:textId="77777777" w:rsidTr="005027B3">
        <w:trPr>
          <w:trHeight w:val="1610"/>
        </w:trPr>
        <w:tc>
          <w:tcPr>
            <w:tcW w:w="2836" w:type="dxa"/>
            <w:gridSpan w:val="2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54960E73" w14:textId="07FED571" w:rsidR="007265A0" w:rsidRDefault="007265A0" w:rsidP="00EC3927">
            <w:pPr>
              <w:spacing w:before="120" w:after="120"/>
            </w:pPr>
            <w:r>
              <w:t>How do students in years 1</w:t>
            </w:r>
            <w:r w:rsidR="00463855">
              <w:t>–</w:t>
            </w:r>
            <w:r>
              <w:t xml:space="preserve">3 use their writing as they learn in different curriculum areas? </w:t>
            </w:r>
          </w:p>
          <w:p w14:paraId="37CB3421" w14:textId="79873F58" w:rsidR="00A15114" w:rsidRDefault="00A15114" w:rsidP="00EC3927">
            <w:pPr>
              <w:spacing w:before="120" w:after="120"/>
            </w:pPr>
            <w:r>
              <w:t xml:space="preserve">What are the </w:t>
            </w:r>
            <w:r w:rsidR="005C3AA4">
              <w:t xml:space="preserve">writing-related knowledge and </w:t>
            </w:r>
            <w:r>
              <w:t xml:space="preserve">skills students need to have control over </w:t>
            </w:r>
            <w:r w:rsidR="00EC3927">
              <w:t xml:space="preserve">by the time they reach </w:t>
            </w:r>
            <w:r>
              <w:t>year 4?</w:t>
            </w:r>
          </w:p>
          <w:p w14:paraId="099BA198" w14:textId="0F0EBDAF" w:rsidR="00EC3927" w:rsidRPr="0096450D" w:rsidRDefault="00EC3927" w:rsidP="00EC3927">
            <w:pPr>
              <w:spacing w:before="120" w:after="120"/>
            </w:pPr>
          </w:p>
        </w:tc>
        <w:tc>
          <w:tcPr>
            <w:tcW w:w="567" w:type="dxa"/>
            <w:tcBorders>
              <w:left w:val="single" w:sz="8" w:space="0" w:color="2A6EBB"/>
              <w:right w:val="single" w:sz="8" w:space="0" w:color="2A6EBB"/>
            </w:tcBorders>
          </w:tcPr>
          <w:p w14:paraId="32930243" w14:textId="77777777" w:rsidR="00033C40" w:rsidRPr="0006338D" w:rsidRDefault="00033C40" w:rsidP="00836B88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5701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4CCA871A" w14:textId="77777777" w:rsidR="00033C40" w:rsidRPr="0006338D" w:rsidRDefault="00033C40" w:rsidP="0096450D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14:paraId="754D4EAA" w14:textId="77777777" w:rsidR="005027B3" w:rsidRDefault="005027B3"/>
    <w:tbl>
      <w:tblPr>
        <w:tblStyle w:val="TableGrid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2441"/>
        <w:gridCol w:w="607"/>
        <w:gridCol w:w="6107"/>
      </w:tblGrid>
      <w:tr w:rsidR="0096450D" w14:paraId="5755AE68" w14:textId="77777777" w:rsidTr="00561549">
        <w:trPr>
          <w:trHeight w:val="568"/>
        </w:trPr>
        <w:tc>
          <w:tcPr>
            <w:tcW w:w="557" w:type="dxa"/>
            <w:tcBorders>
              <w:top w:val="single" w:sz="8" w:space="0" w:color="F17B2D"/>
              <w:left w:val="single" w:sz="8" w:space="0" w:color="F17B2D"/>
            </w:tcBorders>
            <w:shd w:val="clear" w:color="auto" w:fill="F17B2D"/>
            <w:vAlign w:val="center"/>
          </w:tcPr>
          <w:p w14:paraId="31CFC40C" w14:textId="77777777" w:rsidR="0096450D" w:rsidRPr="0006338D" w:rsidRDefault="0096450D" w:rsidP="005615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2</w:t>
            </w:r>
            <w:r w:rsidRPr="0006338D">
              <w:rPr>
                <w:b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8547" w:type="dxa"/>
            <w:gridSpan w:val="3"/>
            <w:tcBorders>
              <w:top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0AA0D69B" w14:textId="77777777" w:rsidR="0096450D" w:rsidRPr="00033C40" w:rsidRDefault="0096450D" w:rsidP="004B731F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Turning to the </w:t>
            </w:r>
            <w:r w:rsidR="004B731F">
              <w:rPr>
                <w:b/>
                <w:color w:val="FFFFFF" w:themeColor="background1"/>
                <w:sz w:val="24"/>
                <w:szCs w:val="24"/>
              </w:rPr>
              <w:t xml:space="preserve">writing </w:t>
            </w:r>
            <w:r>
              <w:rPr>
                <w:b/>
                <w:color w:val="FFFFFF" w:themeColor="background1"/>
                <w:sz w:val="24"/>
                <w:szCs w:val="24"/>
              </w:rPr>
              <w:t>framework</w:t>
            </w:r>
          </w:p>
        </w:tc>
      </w:tr>
      <w:tr w:rsidR="0096450D" w14:paraId="53834CDD" w14:textId="77777777" w:rsidTr="005027B3">
        <w:trPr>
          <w:trHeight w:val="382"/>
        </w:trPr>
        <w:tc>
          <w:tcPr>
            <w:tcW w:w="9104" w:type="dxa"/>
            <w:gridSpan w:val="4"/>
            <w:tcBorders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0D10AB2B" w14:textId="416790C9" w:rsidR="0096450D" w:rsidRPr="0096450D" w:rsidRDefault="0096450D" w:rsidP="00E56C1D">
            <w:pPr>
              <w:spacing w:before="120" w:after="120"/>
            </w:pPr>
            <w:r>
              <w:t xml:space="preserve">The teachers </w:t>
            </w:r>
            <w:r w:rsidR="002F3EBE">
              <w:t xml:space="preserve">turn </w:t>
            </w:r>
            <w:r w:rsidR="00B36B71">
              <w:t xml:space="preserve">to the </w:t>
            </w:r>
            <w:r w:rsidR="004B731F">
              <w:t>writing framework</w:t>
            </w:r>
            <w:r w:rsidR="009D1FC1">
              <w:t xml:space="preserve"> in the LPF</w:t>
            </w:r>
            <w:r w:rsidR="004B731F">
              <w:t xml:space="preserve"> to learn more about the breadth of </w:t>
            </w:r>
            <w:r w:rsidR="007265A0">
              <w:t>knowledge</w:t>
            </w:r>
            <w:r w:rsidR="004B731F">
              <w:t xml:space="preserve"> and </w:t>
            </w:r>
            <w:r w:rsidR="00CC72E6">
              <w:t>skills</w:t>
            </w:r>
            <w:r w:rsidR="002F3EBE">
              <w:t xml:space="preserve"> </w:t>
            </w:r>
            <w:r w:rsidR="007265A0">
              <w:t xml:space="preserve">that </w:t>
            </w:r>
            <w:r w:rsidR="002F3EBE">
              <w:t>students need in the</w:t>
            </w:r>
            <w:r w:rsidR="004B731F">
              <w:t xml:space="preserve"> </w:t>
            </w:r>
            <w:r w:rsidR="004B731F" w:rsidRPr="004D2B9B">
              <w:t xml:space="preserve">early years. They </w:t>
            </w:r>
            <w:r w:rsidR="000554B3" w:rsidRPr="004D2B9B">
              <w:t xml:space="preserve">read the </w:t>
            </w:r>
            <w:r w:rsidR="00A15114" w:rsidRPr="004D2B9B">
              <w:t xml:space="preserve">descriptors </w:t>
            </w:r>
            <w:r w:rsidR="004D2B9B" w:rsidRPr="004D2B9B">
              <w:t>for the progressions</w:t>
            </w:r>
            <w:r w:rsidR="009B6425" w:rsidRPr="004D2B9B">
              <w:t xml:space="preserve"> </w:t>
            </w:r>
            <w:r w:rsidR="000554B3" w:rsidRPr="004D2B9B">
              <w:t xml:space="preserve">and </w:t>
            </w:r>
            <w:r w:rsidR="00CC72E6" w:rsidRPr="004D2B9B">
              <w:t>discuss</w:t>
            </w:r>
            <w:r w:rsidR="00A15114">
              <w:t xml:space="preserve"> </w:t>
            </w:r>
            <w:r w:rsidR="007265A0">
              <w:t>the features of</w:t>
            </w:r>
            <w:r w:rsidR="00A15114">
              <w:t xml:space="preserve"> </w:t>
            </w:r>
            <w:r w:rsidR="00CC72E6">
              <w:t>comprehensive</w:t>
            </w:r>
            <w:r w:rsidR="00575E6B">
              <w:t xml:space="preserve"> </w:t>
            </w:r>
            <w:r w:rsidR="00A15114">
              <w:t>writing programme</w:t>
            </w:r>
            <w:r w:rsidR="00062AF5">
              <w:t>s</w:t>
            </w:r>
            <w:r w:rsidR="00A15114">
              <w:t xml:space="preserve">. Some teachers comment that their </w:t>
            </w:r>
            <w:r w:rsidR="00B36B71">
              <w:t xml:space="preserve">focus </w:t>
            </w:r>
            <w:r w:rsidR="00CC72E6">
              <w:t xml:space="preserve">tends to be </w:t>
            </w:r>
            <w:r w:rsidR="00B36B71">
              <w:t xml:space="preserve">mostly on spelling and writing sentences that make sense. They all note that </w:t>
            </w:r>
            <w:r w:rsidR="00062AF5">
              <w:t xml:space="preserve">their </w:t>
            </w:r>
            <w:r w:rsidR="00B36B71">
              <w:t>w</w:t>
            </w:r>
            <w:r w:rsidR="000055E9">
              <w:t xml:space="preserve">riting instruction is </w:t>
            </w:r>
            <w:r w:rsidR="000554B3">
              <w:t xml:space="preserve">usually based </w:t>
            </w:r>
            <w:r w:rsidR="007265A0">
              <w:t xml:space="preserve">on </w:t>
            </w:r>
            <w:r w:rsidR="00E56C1D">
              <w:t xml:space="preserve">students’ </w:t>
            </w:r>
            <w:r w:rsidR="000055E9">
              <w:t>personal experiences</w:t>
            </w:r>
            <w:r w:rsidR="00CC72E6">
              <w:t xml:space="preserve"> and agree that they are not</w:t>
            </w:r>
            <w:r w:rsidR="00A15114">
              <w:t xml:space="preserve"> provid</w:t>
            </w:r>
            <w:r w:rsidR="00CC72E6">
              <w:t>ing</w:t>
            </w:r>
            <w:r w:rsidR="00A15114">
              <w:t xml:space="preserve"> enough opportunities</w:t>
            </w:r>
            <w:r w:rsidR="000554B3">
              <w:t xml:space="preserve"> in </w:t>
            </w:r>
            <w:r w:rsidR="002F3EBE">
              <w:t xml:space="preserve">the </w:t>
            </w:r>
            <w:r w:rsidR="000554B3">
              <w:t xml:space="preserve">wider learning programme </w:t>
            </w:r>
            <w:r w:rsidR="00A15114">
              <w:t>for their students to make the progress they need in these early years.</w:t>
            </w:r>
            <w:r w:rsidR="00623525">
              <w:t xml:space="preserve"> They decide to explore one aspect in depth to gain a clearer picture of </w:t>
            </w:r>
            <w:r w:rsidR="00EC3927">
              <w:t xml:space="preserve">the </w:t>
            </w:r>
            <w:r w:rsidR="000554B3">
              <w:t xml:space="preserve">different kinds of </w:t>
            </w:r>
            <w:r w:rsidR="00EC3927">
              <w:t xml:space="preserve">writing their students </w:t>
            </w:r>
            <w:r w:rsidR="00062AF5">
              <w:t>should be doing</w:t>
            </w:r>
            <w:r w:rsidR="00EC3927">
              <w:t xml:space="preserve"> </w:t>
            </w:r>
            <w:r w:rsidR="00E56C1D">
              <w:t>in years 1</w:t>
            </w:r>
            <w:r w:rsidR="00C365C0">
              <w:t>–</w:t>
            </w:r>
            <w:r w:rsidR="00E56C1D">
              <w:t xml:space="preserve">3 </w:t>
            </w:r>
            <w:r w:rsidR="00EC3927">
              <w:t xml:space="preserve">and the </w:t>
            </w:r>
            <w:r w:rsidR="00623525">
              <w:t>progress</w:t>
            </w:r>
            <w:r w:rsidR="00575E6B">
              <w:t xml:space="preserve"> they</w:t>
            </w:r>
            <w:r w:rsidR="000055E9">
              <w:t xml:space="preserve"> need to make </w:t>
            </w:r>
            <w:r w:rsidR="000554B3">
              <w:t xml:space="preserve">as they use </w:t>
            </w:r>
            <w:r w:rsidR="000055E9">
              <w:t xml:space="preserve">their writing </w:t>
            </w:r>
            <w:r w:rsidR="000554B3">
              <w:t xml:space="preserve">to communicate </w:t>
            </w:r>
            <w:r w:rsidR="00062AF5">
              <w:t>their knowledge, experiences and ideas.</w:t>
            </w:r>
          </w:p>
        </w:tc>
      </w:tr>
      <w:tr w:rsidR="0096450D" w14:paraId="536CBFF6" w14:textId="77777777" w:rsidTr="00862964">
        <w:trPr>
          <w:trHeight w:val="497"/>
        </w:trPr>
        <w:tc>
          <w:tcPr>
            <w:tcW w:w="557" w:type="dxa"/>
            <w:tcBorders>
              <w:top w:val="single" w:sz="8" w:space="0" w:color="2A6EBB"/>
            </w:tcBorders>
            <w:vAlign w:val="center"/>
          </w:tcPr>
          <w:p w14:paraId="6F28959F" w14:textId="77777777" w:rsidR="0096450D" w:rsidRDefault="0096450D" w:rsidP="00862964">
            <w:r>
              <w:rPr>
                <w:noProof/>
                <w:lang w:val="en-US"/>
              </w:rPr>
              <w:drawing>
                <wp:inline distT="0" distB="0" distL="0" distR="0" wp14:anchorId="603624CB" wp14:editId="182E7A8E">
                  <wp:extent cx="166370" cy="213995"/>
                  <wp:effectExtent l="0" t="0" r="508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7" w:type="dxa"/>
            <w:gridSpan w:val="3"/>
            <w:tcBorders>
              <w:top w:val="single" w:sz="8" w:space="0" w:color="2A6EBB"/>
            </w:tcBorders>
          </w:tcPr>
          <w:p w14:paraId="0300DEB7" w14:textId="77777777" w:rsidR="0096450D" w:rsidRDefault="0096450D" w:rsidP="00836B88"/>
        </w:tc>
      </w:tr>
      <w:tr w:rsidR="0096450D" w14:paraId="5D152DA1" w14:textId="77777777" w:rsidTr="00906935">
        <w:trPr>
          <w:trHeight w:val="567"/>
        </w:trPr>
        <w:tc>
          <w:tcPr>
            <w:tcW w:w="2836" w:type="dxa"/>
            <w:gridSpan w:val="2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0E0D2407" w14:textId="77777777" w:rsidR="0096450D" w:rsidRPr="00033C40" w:rsidRDefault="0096450D" w:rsidP="0090693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33C40">
              <w:rPr>
                <w:b/>
                <w:color w:val="FFFFFF" w:themeColor="background1"/>
                <w:sz w:val="24"/>
                <w:szCs w:val="24"/>
              </w:rPr>
              <w:t xml:space="preserve">What to do … </w:t>
            </w:r>
          </w:p>
        </w:tc>
        <w:tc>
          <w:tcPr>
            <w:tcW w:w="567" w:type="dxa"/>
            <w:tcBorders>
              <w:left w:val="single" w:sz="8" w:space="0" w:color="2A6EBB"/>
              <w:right w:val="single" w:sz="8" w:space="0" w:color="2A6EBB"/>
            </w:tcBorders>
          </w:tcPr>
          <w:p w14:paraId="292BDAFD" w14:textId="77777777" w:rsidR="0096450D" w:rsidRDefault="0096450D" w:rsidP="00836B88">
            <w:r>
              <w:rPr>
                <w:noProof/>
                <w:lang w:val="en-US"/>
              </w:rPr>
              <w:drawing>
                <wp:inline distT="0" distB="0" distL="0" distR="0" wp14:anchorId="4A206843" wp14:editId="584CA18A">
                  <wp:extent cx="213995" cy="16637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1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127CE977" w14:textId="77777777" w:rsidR="0096450D" w:rsidRPr="00033C40" w:rsidRDefault="0096450D" w:rsidP="0090693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33C40">
              <w:rPr>
                <w:b/>
                <w:color w:val="FFFFFF" w:themeColor="background1"/>
                <w:sz w:val="24"/>
                <w:szCs w:val="24"/>
              </w:rPr>
              <w:t>Record your answers</w:t>
            </w:r>
          </w:p>
        </w:tc>
      </w:tr>
      <w:tr w:rsidR="0096450D" w14:paraId="26819B1A" w14:textId="77777777" w:rsidTr="005027B3">
        <w:trPr>
          <w:trHeight w:val="1610"/>
        </w:trPr>
        <w:tc>
          <w:tcPr>
            <w:tcW w:w="2836" w:type="dxa"/>
            <w:gridSpan w:val="2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10846A8F" w14:textId="2694D12A" w:rsidR="0096450D" w:rsidRPr="0096450D" w:rsidRDefault="0096450D" w:rsidP="00575E6B">
            <w:pPr>
              <w:spacing w:before="120" w:after="120"/>
            </w:pPr>
            <w:r>
              <w:t>Which aspects in the</w:t>
            </w:r>
            <w:r w:rsidR="000055E9">
              <w:t xml:space="preserve"> writing framework </w:t>
            </w:r>
            <w:r>
              <w:t>are li</w:t>
            </w:r>
            <w:r w:rsidR="00575E6B">
              <w:t>kely to be the most relevant for t</w:t>
            </w:r>
            <w:r w:rsidR="009D1FC1">
              <w:t>he</w:t>
            </w:r>
            <w:r w:rsidR="00575E6B">
              <w:t xml:space="preserve"> junior teachers’ </w:t>
            </w:r>
            <w:r w:rsidR="009D1FC1">
              <w:t xml:space="preserve">use as they redesign their </w:t>
            </w:r>
            <w:r w:rsidR="00062AF5">
              <w:t xml:space="preserve">classroom </w:t>
            </w:r>
            <w:r w:rsidR="009D1FC1">
              <w:t>programme</w:t>
            </w:r>
            <w:r w:rsidR="00062AF5">
              <w:t>s</w:t>
            </w:r>
            <w:r w:rsidR="00575E6B">
              <w:t>?</w:t>
            </w:r>
          </w:p>
        </w:tc>
        <w:tc>
          <w:tcPr>
            <w:tcW w:w="567" w:type="dxa"/>
            <w:tcBorders>
              <w:left w:val="single" w:sz="8" w:space="0" w:color="2A6EBB"/>
              <w:right w:val="single" w:sz="8" w:space="0" w:color="2A6EBB"/>
            </w:tcBorders>
          </w:tcPr>
          <w:p w14:paraId="42F8A719" w14:textId="77777777" w:rsidR="0096450D" w:rsidRPr="0006338D" w:rsidRDefault="0096450D" w:rsidP="00836B88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5701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582F37EE" w14:textId="77777777" w:rsidR="0096450D" w:rsidRPr="0006338D" w:rsidRDefault="0096450D" w:rsidP="00836B88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14:paraId="5527EEAA" w14:textId="77777777" w:rsidR="0096450D" w:rsidRDefault="0096450D"/>
    <w:tbl>
      <w:tblPr>
        <w:tblStyle w:val="TableGrid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2441"/>
        <w:gridCol w:w="607"/>
        <w:gridCol w:w="6107"/>
      </w:tblGrid>
      <w:tr w:rsidR="0096450D" w14:paraId="0D7D5589" w14:textId="77777777" w:rsidTr="00431377">
        <w:trPr>
          <w:trHeight w:val="568"/>
        </w:trPr>
        <w:tc>
          <w:tcPr>
            <w:tcW w:w="597" w:type="dxa"/>
            <w:tcBorders>
              <w:top w:val="single" w:sz="8" w:space="0" w:color="F17B2D"/>
              <w:left w:val="single" w:sz="8" w:space="0" w:color="F17B2D"/>
            </w:tcBorders>
            <w:shd w:val="clear" w:color="auto" w:fill="F17B2D"/>
            <w:vAlign w:val="center"/>
          </w:tcPr>
          <w:p w14:paraId="77FBCEC4" w14:textId="77777777" w:rsidR="0096450D" w:rsidRPr="0006338D" w:rsidRDefault="0096450D" w:rsidP="0056154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3</w:t>
            </w:r>
            <w:r w:rsidRPr="0006338D">
              <w:rPr>
                <w:b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9155" w:type="dxa"/>
            <w:gridSpan w:val="3"/>
            <w:tcBorders>
              <w:top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12381B55" w14:textId="77777777" w:rsidR="0096450D" w:rsidRPr="00033C40" w:rsidRDefault="00A564DB" w:rsidP="000055E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A564DB">
              <w:rPr>
                <w:b/>
                <w:color w:val="FFFFFF" w:themeColor="background1"/>
                <w:sz w:val="24"/>
                <w:szCs w:val="24"/>
                <w:lang w:val="en-AU"/>
              </w:rPr>
              <w:t xml:space="preserve">A closer look at one aspect in the </w:t>
            </w:r>
            <w:r w:rsidR="000055E9">
              <w:rPr>
                <w:b/>
                <w:color w:val="FFFFFF" w:themeColor="background1"/>
                <w:sz w:val="24"/>
                <w:szCs w:val="24"/>
                <w:lang w:val="en-AU"/>
              </w:rPr>
              <w:t xml:space="preserve">writing </w:t>
            </w:r>
            <w:r w:rsidRPr="00A564DB">
              <w:rPr>
                <w:b/>
                <w:color w:val="FFFFFF" w:themeColor="background1"/>
                <w:sz w:val="24"/>
                <w:szCs w:val="24"/>
                <w:lang w:val="en-AU"/>
              </w:rPr>
              <w:t>framework</w:t>
            </w:r>
          </w:p>
        </w:tc>
      </w:tr>
      <w:tr w:rsidR="0096450D" w14:paraId="3F5C4C66" w14:textId="77777777" w:rsidTr="00431377">
        <w:trPr>
          <w:trHeight w:val="382"/>
        </w:trPr>
        <w:tc>
          <w:tcPr>
            <w:tcW w:w="9752" w:type="dxa"/>
            <w:gridSpan w:val="4"/>
            <w:tcBorders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1C473174" w14:textId="3593A553" w:rsidR="00A564DB" w:rsidRDefault="00A564DB" w:rsidP="002F3EBE">
            <w:pPr>
              <w:spacing w:before="120" w:after="120"/>
            </w:pPr>
            <w:r>
              <w:t xml:space="preserve">The teachers investigate the </w:t>
            </w:r>
            <w:r w:rsidR="00466224">
              <w:t>progression</w:t>
            </w:r>
            <w:r w:rsidRPr="00A564DB">
              <w:t>,</w:t>
            </w:r>
            <w:r>
              <w:t xml:space="preserve"> </w:t>
            </w:r>
            <w:r w:rsidR="00F041F3" w:rsidRPr="00F041F3">
              <w:rPr>
                <w:i/>
              </w:rPr>
              <w:t xml:space="preserve">creating texts </w:t>
            </w:r>
            <w:r w:rsidR="000055E9" w:rsidRPr="00F041F3">
              <w:rPr>
                <w:i/>
              </w:rPr>
              <w:t xml:space="preserve">to communicate current knowledge and </w:t>
            </w:r>
            <w:r w:rsidR="000055E9" w:rsidRPr="004D2B9B">
              <w:rPr>
                <w:i/>
              </w:rPr>
              <w:t>understanding</w:t>
            </w:r>
            <w:r w:rsidR="000055E9" w:rsidRPr="004D2B9B">
              <w:t xml:space="preserve">. </w:t>
            </w:r>
            <w:r w:rsidRPr="004D2B9B">
              <w:t xml:space="preserve">They </w:t>
            </w:r>
            <w:r w:rsidR="00466224" w:rsidRPr="004D2B9B">
              <w:t>read the big ideas behind the sets of illustrations</w:t>
            </w:r>
            <w:r w:rsidR="002F3EBE" w:rsidRPr="004D2B9B">
              <w:t xml:space="preserve">, </w:t>
            </w:r>
            <w:r w:rsidR="00D0049E" w:rsidRPr="004D2B9B">
              <w:t xml:space="preserve">then </w:t>
            </w:r>
            <w:r w:rsidRPr="004D2B9B">
              <w:t>discuss which set</w:t>
            </w:r>
            <w:r w:rsidR="000055E9" w:rsidRPr="004D2B9B">
              <w:t>s</w:t>
            </w:r>
            <w:r w:rsidRPr="004D2B9B">
              <w:t xml:space="preserve"> </w:t>
            </w:r>
            <w:r w:rsidR="000D0B95" w:rsidRPr="004D2B9B">
              <w:t xml:space="preserve">best represent </w:t>
            </w:r>
            <w:r w:rsidR="00062AF5" w:rsidRPr="004D2B9B">
              <w:t xml:space="preserve">what </w:t>
            </w:r>
            <w:r w:rsidR="000D0B95" w:rsidRPr="004D2B9B">
              <w:t>the</w:t>
            </w:r>
            <w:r w:rsidR="00062AF5" w:rsidRPr="004D2B9B">
              <w:t>ir</w:t>
            </w:r>
            <w:r w:rsidR="000D0B95" w:rsidRPr="004D2B9B">
              <w:t xml:space="preserve"> students</w:t>
            </w:r>
            <w:r w:rsidR="00062AF5" w:rsidRPr="004D2B9B">
              <w:t>’</w:t>
            </w:r>
            <w:r w:rsidR="000D0B95" w:rsidRPr="004D2B9B">
              <w:t xml:space="preserve"> </w:t>
            </w:r>
            <w:r w:rsidR="00062AF5" w:rsidRPr="004D2B9B">
              <w:t>should be learning</w:t>
            </w:r>
            <w:r w:rsidR="000D0B95" w:rsidRPr="004D2B9B">
              <w:t xml:space="preserve"> in the first </w:t>
            </w:r>
            <w:r w:rsidR="00D0049E" w:rsidRPr="004D2B9B">
              <w:t xml:space="preserve">three </w:t>
            </w:r>
            <w:r w:rsidR="000D0B95" w:rsidRPr="004D2B9B">
              <w:t>years. In</w:t>
            </w:r>
            <w:r w:rsidR="000D0B95">
              <w:t xml:space="preserve"> </w:t>
            </w:r>
            <w:r w:rsidR="009D1FC1">
              <w:t>particular,</w:t>
            </w:r>
            <w:r w:rsidR="000D0B95">
              <w:t xml:space="preserve"> </w:t>
            </w:r>
            <w:r w:rsidR="00575E6B">
              <w:t>they</w:t>
            </w:r>
            <w:r w:rsidR="00B36B71">
              <w:t xml:space="preserve"> notice the big step-up between each of the</w:t>
            </w:r>
            <w:r w:rsidR="002F3EBE">
              <w:t xml:space="preserve"> first three</w:t>
            </w:r>
            <w:r w:rsidR="00B36B71">
              <w:t xml:space="preserve"> </w:t>
            </w:r>
            <w:r w:rsidR="00575E6B">
              <w:t>signpost</w:t>
            </w:r>
            <w:r w:rsidR="00B36B71">
              <w:t xml:space="preserve">s. </w:t>
            </w:r>
            <w:r w:rsidR="00575E6B">
              <w:t xml:space="preserve">They work in pairs to carefully consider the </w:t>
            </w:r>
            <w:r w:rsidR="00466224">
              <w:t xml:space="preserve">big ideas </w:t>
            </w:r>
            <w:r w:rsidR="00D0049E">
              <w:t>for each of the</w:t>
            </w:r>
            <w:r w:rsidR="002F3EBE">
              <w:t>se</w:t>
            </w:r>
            <w:r w:rsidR="00D0049E">
              <w:t xml:space="preserve"> sign</w:t>
            </w:r>
            <w:r w:rsidR="002F3EBE">
              <w:t>posts and</w:t>
            </w:r>
            <w:r w:rsidR="00D0049E">
              <w:t xml:space="preserve"> read the </w:t>
            </w:r>
            <w:r w:rsidR="00575E6B">
              <w:t xml:space="preserve">annotations and tasks </w:t>
            </w:r>
            <w:r w:rsidR="00D0049E">
              <w:t>for each of the illustrations</w:t>
            </w:r>
            <w:r w:rsidR="00062AF5">
              <w:t>.</w:t>
            </w:r>
          </w:p>
          <w:p w14:paraId="7240E9F5" w14:textId="1C781148" w:rsidR="0096450D" w:rsidRPr="0096450D" w:rsidRDefault="00062AF5" w:rsidP="007B7075">
            <w:pPr>
              <w:spacing w:before="120" w:after="120"/>
            </w:pPr>
            <w:r>
              <w:t>T</w:t>
            </w:r>
            <w:r w:rsidR="00D0049E">
              <w:t>he</w:t>
            </w:r>
            <w:r>
              <w:t xml:space="preserve"> teachers</w:t>
            </w:r>
            <w:r w:rsidR="00D0049E">
              <w:t xml:space="preserve"> note that </w:t>
            </w:r>
            <w:r w:rsidR="00B36B71">
              <w:t xml:space="preserve">from the first signpost, </w:t>
            </w:r>
            <w:r w:rsidR="002F3EBE">
              <w:t xml:space="preserve">it is clear that </w:t>
            </w:r>
            <w:r w:rsidR="00D0049E">
              <w:t>students</w:t>
            </w:r>
            <w:r>
              <w:t xml:space="preserve"> should</w:t>
            </w:r>
            <w:r w:rsidR="00D0049E">
              <w:t xml:space="preserve"> know t</w:t>
            </w:r>
            <w:r w:rsidR="00F041F3">
              <w:t>he</w:t>
            </w:r>
            <w:r>
              <w:t>ir</w:t>
            </w:r>
            <w:r w:rsidR="00F041F3">
              <w:t xml:space="preserve"> purpose for writing and </w:t>
            </w:r>
            <w:r>
              <w:t xml:space="preserve">know that </w:t>
            </w:r>
            <w:r w:rsidR="00B36B71">
              <w:t xml:space="preserve">they </w:t>
            </w:r>
            <w:r w:rsidR="00F041F3">
              <w:t xml:space="preserve">have </w:t>
            </w:r>
            <w:r w:rsidR="00D0049E">
              <w:t>a message</w:t>
            </w:r>
            <w:r w:rsidR="00F041F3">
              <w:t xml:space="preserve"> or information to share. The</w:t>
            </w:r>
            <w:r>
              <w:t>y</w:t>
            </w:r>
            <w:r w:rsidR="00F041F3">
              <w:t xml:space="preserve"> </w:t>
            </w:r>
            <w:r>
              <w:t>discuss how the</w:t>
            </w:r>
            <w:r w:rsidR="00645ED7">
              <w:t xml:space="preserve"> students</w:t>
            </w:r>
            <w:r>
              <w:t xml:space="preserve">’ </w:t>
            </w:r>
            <w:r w:rsidR="00F041F3">
              <w:t>use</w:t>
            </w:r>
            <w:r w:rsidR="00610240">
              <w:br/>
            </w:r>
            <w:r w:rsidR="00645ED7">
              <w:t xml:space="preserve">of </w:t>
            </w:r>
            <w:r w:rsidR="00F041F3">
              <w:t xml:space="preserve">specific language, vocabulary and </w:t>
            </w:r>
            <w:r>
              <w:t xml:space="preserve">appropriate text </w:t>
            </w:r>
            <w:r w:rsidR="00F041F3">
              <w:t>structures</w:t>
            </w:r>
            <w:r>
              <w:t xml:space="preserve"> develop over the first three signposts</w:t>
            </w:r>
            <w:r w:rsidR="00F041F3">
              <w:t xml:space="preserve">. </w:t>
            </w:r>
            <w:r w:rsidR="00F47174">
              <w:t>In particular, they note that writing should always be purposeful.</w:t>
            </w:r>
          </w:p>
        </w:tc>
      </w:tr>
      <w:tr w:rsidR="0096450D" w14:paraId="7ECD55D9" w14:textId="77777777" w:rsidTr="00431377">
        <w:trPr>
          <w:trHeight w:val="497"/>
        </w:trPr>
        <w:tc>
          <w:tcPr>
            <w:tcW w:w="597" w:type="dxa"/>
            <w:tcBorders>
              <w:top w:val="single" w:sz="8" w:space="0" w:color="2A6EBB"/>
            </w:tcBorders>
            <w:vAlign w:val="center"/>
          </w:tcPr>
          <w:p w14:paraId="52EBAA36" w14:textId="77777777" w:rsidR="0096450D" w:rsidRDefault="0096450D" w:rsidP="001F792C">
            <w:r>
              <w:rPr>
                <w:noProof/>
                <w:lang w:val="en-US"/>
              </w:rPr>
              <w:drawing>
                <wp:inline distT="0" distB="0" distL="0" distR="0" wp14:anchorId="0EDE04C0" wp14:editId="7668F684">
                  <wp:extent cx="166370" cy="213995"/>
                  <wp:effectExtent l="0" t="0" r="508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55" w:type="dxa"/>
            <w:gridSpan w:val="3"/>
            <w:tcBorders>
              <w:top w:val="single" w:sz="8" w:space="0" w:color="2A6EBB"/>
            </w:tcBorders>
          </w:tcPr>
          <w:p w14:paraId="35EDCC8F" w14:textId="77777777" w:rsidR="0096450D" w:rsidRDefault="0096450D" w:rsidP="00836B88"/>
        </w:tc>
      </w:tr>
      <w:tr w:rsidR="0096450D" w14:paraId="468C91FB" w14:textId="77777777" w:rsidTr="00431377">
        <w:trPr>
          <w:trHeight w:val="567"/>
        </w:trPr>
        <w:tc>
          <w:tcPr>
            <w:tcW w:w="3038" w:type="dxa"/>
            <w:gridSpan w:val="2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2663661C" w14:textId="77777777" w:rsidR="0096450D" w:rsidRPr="00033C40" w:rsidRDefault="0096450D" w:rsidP="0090693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33C40">
              <w:rPr>
                <w:b/>
                <w:color w:val="FFFFFF" w:themeColor="background1"/>
                <w:sz w:val="24"/>
                <w:szCs w:val="24"/>
              </w:rPr>
              <w:t xml:space="preserve">What to do … </w:t>
            </w:r>
          </w:p>
        </w:tc>
        <w:tc>
          <w:tcPr>
            <w:tcW w:w="607" w:type="dxa"/>
            <w:tcBorders>
              <w:left w:val="single" w:sz="8" w:space="0" w:color="2A6EBB"/>
              <w:right w:val="single" w:sz="8" w:space="0" w:color="2A6EBB"/>
            </w:tcBorders>
          </w:tcPr>
          <w:p w14:paraId="4E5118D0" w14:textId="77777777" w:rsidR="0096450D" w:rsidRDefault="0096450D" w:rsidP="00836B88">
            <w:r>
              <w:rPr>
                <w:noProof/>
                <w:lang w:val="en-US"/>
              </w:rPr>
              <w:drawing>
                <wp:inline distT="0" distB="0" distL="0" distR="0" wp14:anchorId="33C60BB5" wp14:editId="4FBBEC01">
                  <wp:extent cx="213995" cy="16637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7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1831B8D5" w14:textId="77777777" w:rsidR="0096450D" w:rsidRPr="00033C40" w:rsidRDefault="0096450D" w:rsidP="0090693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33C40">
              <w:rPr>
                <w:b/>
                <w:color w:val="FFFFFF" w:themeColor="background1"/>
                <w:sz w:val="24"/>
                <w:szCs w:val="24"/>
              </w:rPr>
              <w:t>Record your answers</w:t>
            </w:r>
          </w:p>
        </w:tc>
      </w:tr>
      <w:tr w:rsidR="0096450D" w14:paraId="19236DE3" w14:textId="77777777" w:rsidTr="00431377">
        <w:trPr>
          <w:trHeight w:val="1610"/>
        </w:trPr>
        <w:tc>
          <w:tcPr>
            <w:tcW w:w="3038" w:type="dxa"/>
            <w:gridSpan w:val="2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19C9126B" w14:textId="76D95823" w:rsidR="0096450D" w:rsidRDefault="00F041F3" w:rsidP="00A564DB">
            <w:pPr>
              <w:spacing w:before="120" w:after="120"/>
            </w:pPr>
            <w:r>
              <w:t xml:space="preserve">What is the </w:t>
            </w:r>
            <w:r w:rsidR="00431377">
              <w:t xml:space="preserve">main </w:t>
            </w:r>
            <w:r>
              <w:t>step</w:t>
            </w:r>
            <w:r w:rsidR="00431377">
              <w:t>-</w:t>
            </w:r>
            <w:r>
              <w:t xml:space="preserve">up between </w:t>
            </w:r>
            <w:r w:rsidR="0052563D">
              <w:t xml:space="preserve">each of the three signposts in </w:t>
            </w:r>
            <w:r w:rsidR="0052563D" w:rsidRPr="0052563D">
              <w:rPr>
                <w:i/>
              </w:rPr>
              <w:t>c</w:t>
            </w:r>
            <w:r w:rsidRPr="0052563D">
              <w:rPr>
                <w:i/>
              </w:rPr>
              <w:t>reating texts to communicate current knowledge and understanding</w:t>
            </w:r>
            <w:r>
              <w:t>?</w:t>
            </w:r>
          </w:p>
          <w:p w14:paraId="51D44A3E" w14:textId="048D508F" w:rsidR="00F041F3" w:rsidRPr="0096450D" w:rsidRDefault="00F47174" w:rsidP="00A564DB">
            <w:pPr>
              <w:spacing w:before="120" w:after="120"/>
            </w:pPr>
            <w:r>
              <w:t xml:space="preserve">How would the syndicate’s </w:t>
            </w:r>
            <w:r w:rsidR="00F041F3">
              <w:t>focus</w:t>
            </w:r>
            <w:r>
              <w:t xml:space="preserve"> on teaching</w:t>
            </w:r>
            <w:r w:rsidR="00F041F3">
              <w:t xml:space="preserve"> specific genre rather than </w:t>
            </w:r>
            <w:r>
              <w:t xml:space="preserve">on </w:t>
            </w:r>
            <w:r w:rsidR="00F041F3">
              <w:t xml:space="preserve">writing to </w:t>
            </w:r>
            <w:r>
              <w:t>meet different</w:t>
            </w:r>
            <w:r w:rsidR="00F041F3">
              <w:t xml:space="preserve"> learning purposes</w:t>
            </w:r>
            <w:r>
              <w:t xml:space="preserve"> impact on the students’ ability to use their writing to learn across the curriculum?</w:t>
            </w:r>
          </w:p>
        </w:tc>
        <w:tc>
          <w:tcPr>
            <w:tcW w:w="607" w:type="dxa"/>
            <w:tcBorders>
              <w:left w:val="single" w:sz="8" w:space="0" w:color="2A6EBB"/>
              <w:right w:val="single" w:sz="8" w:space="0" w:color="2A6EBB"/>
            </w:tcBorders>
          </w:tcPr>
          <w:p w14:paraId="58310F47" w14:textId="77777777" w:rsidR="0096450D" w:rsidRPr="0006338D" w:rsidRDefault="0096450D" w:rsidP="00836B88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6107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6D240011" w14:textId="77777777" w:rsidR="0096450D" w:rsidRPr="0006338D" w:rsidRDefault="0096450D" w:rsidP="00836B88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14:paraId="7F3B4B8B" w14:textId="77777777" w:rsidR="00B557BD" w:rsidRDefault="00B557BD" w:rsidP="00B557BD"/>
    <w:tbl>
      <w:tblPr>
        <w:tblStyle w:val="TableGrid"/>
        <w:tblW w:w="97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2441"/>
        <w:gridCol w:w="607"/>
        <w:gridCol w:w="6107"/>
      </w:tblGrid>
      <w:tr w:rsidR="00B557BD" w14:paraId="3EC44973" w14:textId="77777777" w:rsidTr="00836B88">
        <w:trPr>
          <w:trHeight w:val="568"/>
        </w:trPr>
        <w:tc>
          <w:tcPr>
            <w:tcW w:w="557" w:type="dxa"/>
            <w:tcBorders>
              <w:top w:val="single" w:sz="8" w:space="0" w:color="F17B2D"/>
              <w:left w:val="single" w:sz="8" w:space="0" w:color="F17B2D"/>
            </w:tcBorders>
            <w:shd w:val="clear" w:color="auto" w:fill="F17B2D"/>
            <w:vAlign w:val="center"/>
          </w:tcPr>
          <w:p w14:paraId="20CE0889" w14:textId="77777777" w:rsidR="00B557BD" w:rsidRPr="0006338D" w:rsidRDefault="00B557BD" w:rsidP="00836B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t>4</w:t>
            </w:r>
            <w:r w:rsidRPr="0006338D">
              <w:rPr>
                <w:b/>
                <w:color w:val="FFFFFF" w:themeColor="background1"/>
                <w:sz w:val="32"/>
                <w:szCs w:val="32"/>
              </w:rPr>
              <w:t>.</w:t>
            </w:r>
          </w:p>
        </w:tc>
        <w:tc>
          <w:tcPr>
            <w:tcW w:w="8547" w:type="dxa"/>
            <w:gridSpan w:val="3"/>
            <w:tcBorders>
              <w:top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1B2A3F1F" w14:textId="4C79084B" w:rsidR="00B557BD" w:rsidRPr="00033C40" w:rsidRDefault="0052563D" w:rsidP="0052563D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  <w:lang w:val="en-AU"/>
              </w:rPr>
              <w:t xml:space="preserve">Using the aspects </w:t>
            </w:r>
            <w:r w:rsidR="00334915">
              <w:rPr>
                <w:b/>
                <w:color w:val="FFFFFF" w:themeColor="background1"/>
                <w:sz w:val="24"/>
                <w:szCs w:val="24"/>
                <w:lang w:val="en-AU"/>
              </w:rPr>
              <w:t xml:space="preserve">to </w:t>
            </w:r>
            <w:r>
              <w:rPr>
                <w:b/>
                <w:color w:val="FFFFFF" w:themeColor="background1"/>
                <w:sz w:val="24"/>
                <w:szCs w:val="24"/>
                <w:lang w:val="en-AU"/>
              </w:rPr>
              <w:t xml:space="preserve">design </w:t>
            </w:r>
            <w:r w:rsidR="00B557BD" w:rsidRPr="00A564DB">
              <w:rPr>
                <w:b/>
                <w:color w:val="FFFFFF" w:themeColor="background1"/>
                <w:sz w:val="24"/>
                <w:szCs w:val="24"/>
                <w:lang w:val="en-AU"/>
              </w:rPr>
              <w:t>rich learning tasks</w:t>
            </w:r>
            <w:r>
              <w:rPr>
                <w:b/>
                <w:color w:val="FFFFFF" w:themeColor="background1"/>
                <w:sz w:val="24"/>
                <w:szCs w:val="24"/>
                <w:lang w:val="en-AU"/>
              </w:rPr>
              <w:t xml:space="preserve"> across the curriculum</w:t>
            </w:r>
          </w:p>
        </w:tc>
      </w:tr>
      <w:tr w:rsidR="00B557BD" w14:paraId="53026366" w14:textId="77777777" w:rsidTr="00836B88">
        <w:trPr>
          <w:trHeight w:val="382"/>
        </w:trPr>
        <w:tc>
          <w:tcPr>
            <w:tcW w:w="9104" w:type="dxa"/>
            <w:gridSpan w:val="4"/>
            <w:tcBorders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155AAF43" w14:textId="0C0B1354" w:rsidR="00A431A6" w:rsidRPr="0096450D" w:rsidRDefault="00A82317" w:rsidP="005C5D30">
            <w:pPr>
              <w:spacing w:before="120" w:after="120"/>
            </w:pPr>
            <w:r>
              <w:t>The</w:t>
            </w:r>
            <w:r w:rsidR="001A6E64">
              <w:t xml:space="preserve"> teachers</w:t>
            </w:r>
            <w:r>
              <w:t xml:space="preserve"> consider their next topic ‘Healthy Eating’ </w:t>
            </w:r>
            <w:r w:rsidR="009E18E7">
              <w:t xml:space="preserve">where they had planned the writing focus to be </w:t>
            </w:r>
            <w:r w:rsidR="001A6E64">
              <w:t xml:space="preserve">on writing </w:t>
            </w:r>
            <w:r w:rsidR="009E18E7">
              <w:t>‘instructions’</w:t>
            </w:r>
            <w:r w:rsidR="00431377">
              <w:t xml:space="preserve"> and</w:t>
            </w:r>
            <w:r w:rsidR="009E18E7">
              <w:t xml:space="preserve"> </w:t>
            </w:r>
            <w:r>
              <w:t>dec</w:t>
            </w:r>
            <w:r w:rsidR="009E18E7">
              <w:t>ide to take a different approach</w:t>
            </w:r>
            <w:r w:rsidR="00431377">
              <w:t xml:space="preserve">. They </w:t>
            </w:r>
            <w:r w:rsidR="001A6E64">
              <w:t>agree</w:t>
            </w:r>
            <w:r w:rsidR="005C5D30">
              <w:t xml:space="preserve"> that all students will need to </w:t>
            </w:r>
            <w:r w:rsidR="00431377">
              <w:t>be able to</w:t>
            </w:r>
            <w:r w:rsidR="005C5D30">
              <w:t xml:space="preserve"> use </w:t>
            </w:r>
            <w:r w:rsidR="00A17C12">
              <w:t>topic-specific vocabulary</w:t>
            </w:r>
            <w:r w:rsidR="00645ED7">
              <w:t xml:space="preserve"> about food</w:t>
            </w:r>
            <w:r w:rsidR="00A17C12">
              <w:t xml:space="preserve">, </w:t>
            </w:r>
            <w:r w:rsidR="00431377">
              <w:t xml:space="preserve">will need to use </w:t>
            </w:r>
            <w:r w:rsidR="00EF5F6E">
              <w:t xml:space="preserve">specific </w:t>
            </w:r>
            <w:r w:rsidR="00A17C12">
              <w:t xml:space="preserve">sentence </w:t>
            </w:r>
            <w:r w:rsidR="00EF5F6E">
              <w:t>structures for writing recipes</w:t>
            </w:r>
            <w:r w:rsidR="00D44A93">
              <w:t xml:space="preserve"> and describing different food</w:t>
            </w:r>
            <w:r w:rsidR="009E18E7">
              <w:t xml:space="preserve"> groups</w:t>
            </w:r>
            <w:r w:rsidR="001A6E64">
              <w:t>,</w:t>
            </w:r>
            <w:r w:rsidR="00A17C12">
              <w:t xml:space="preserve"> and </w:t>
            </w:r>
            <w:r w:rsidR="001A6E64">
              <w:t xml:space="preserve">be able to write </w:t>
            </w:r>
            <w:r w:rsidR="00EF5F6E">
              <w:t>captions for ph</w:t>
            </w:r>
            <w:r w:rsidR="00645ED7">
              <w:t>otos</w:t>
            </w:r>
            <w:r w:rsidR="00EF5F6E">
              <w:t xml:space="preserve">. In addition, the year 3 students </w:t>
            </w:r>
            <w:r w:rsidR="001A6E64">
              <w:t xml:space="preserve">will be asked </w:t>
            </w:r>
            <w:r w:rsidR="00EF5F6E">
              <w:t>to keep a daily record of the healthy food they eat.</w:t>
            </w:r>
            <w:r w:rsidR="00D44A93">
              <w:t xml:space="preserve"> </w:t>
            </w:r>
            <w:r w:rsidR="005C5D30">
              <w:t xml:space="preserve">They delve </w:t>
            </w:r>
            <w:r w:rsidR="0052563D">
              <w:t>into the</w:t>
            </w:r>
            <w:r w:rsidR="005C5D30">
              <w:t xml:space="preserve"> early signposts of</w:t>
            </w:r>
            <w:r w:rsidR="0052563D">
              <w:t xml:space="preserve"> </w:t>
            </w:r>
            <w:r w:rsidR="00431377">
              <w:t xml:space="preserve">the </w:t>
            </w:r>
            <w:r w:rsidR="004C67F0">
              <w:t xml:space="preserve">three </w:t>
            </w:r>
            <w:r w:rsidR="0052563D">
              <w:t xml:space="preserve">aspects </w:t>
            </w:r>
            <w:r w:rsidR="004C67F0">
              <w:t>associate</w:t>
            </w:r>
            <w:r>
              <w:t>d</w:t>
            </w:r>
            <w:r w:rsidR="004C67F0">
              <w:t xml:space="preserve"> with </w:t>
            </w:r>
            <w:r w:rsidR="004C67F0">
              <w:rPr>
                <w:i/>
              </w:rPr>
              <w:t xml:space="preserve">writing meaningful text </w:t>
            </w:r>
            <w:r w:rsidR="003C310B">
              <w:rPr>
                <w:i/>
              </w:rPr>
              <w:t>–</w:t>
            </w:r>
            <w:r w:rsidR="0052563D" w:rsidRPr="004C67F0">
              <w:rPr>
                <w:i/>
              </w:rPr>
              <w:t xml:space="preserve"> encoding, using knowledge of text structure and features</w:t>
            </w:r>
            <w:r w:rsidR="00431377">
              <w:rPr>
                <w:i/>
              </w:rPr>
              <w:t>,</w:t>
            </w:r>
            <w:r w:rsidR="0052563D" w:rsidRPr="004C67F0">
              <w:rPr>
                <w:i/>
              </w:rPr>
              <w:t xml:space="preserve"> </w:t>
            </w:r>
            <w:r w:rsidR="0052563D" w:rsidRPr="00DD6B5A">
              <w:t>and</w:t>
            </w:r>
            <w:r w:rsidR="0052563D" w:rsidRPr="004C67F0">
              <w:rPr>
                <w:i/>
              </w:rPr>
              <w:t xml:space="preserve"> vocabulary</w:t>
            </w:r>
            <w:r w:rsidR="00723227">
              <w:rPr>
                <w:i/>
              </w:rPr>
              <w:t xml:space="preserve"> knowledge</w:t>
            </w:r>
            <w:r w:rsidR="00431377">
              <w:rPr>
                <w:i/>
              </w:rPr>
              <w:t xml:space="preserve"> </w:t>
            </w:r>
            <w:r w:rsidR="00723227">
              <w:rPr>
                <w:i/>
              </w:rPr>
              <w:t>–</w:t>
            </w:r>
            <w:r w:rsidR="00431377">
              <w:rPr>
                <w:i/>
              </w:rPr>
              <w:t xml:space="preserve"> </w:t>
            </w:r>
            <w:r w:rsidR="00431377">
              <w:t xml:space="preserve">to sharpen their </w:t>
            </w:r>
            <w:r w:rsidR="00EF5F6E">
              <w:t>understand</w:t>
            </w:r>
            <w:r w:rsidR="00431377">
              <w:t>ing</w:t>
            </w:r>
            <w:r w:rsidR="00EF5F6E">
              <w:t xml:space="preserve"> </w:t>
            </w:r>
            <w:r w:rsidR="00431377">
              <w:t>of how</w:t>
            </w:r>
            <w:r w:rsidR="00A431A6">
              <w:t xml:space="preserve"> students </w:t>
            </w:r>
            <w:r w:rsidR="00431377">
              <w:t xml:space="preserve">can </w:t>
            </w:r>
            <w:r w:rsidR="00A431A6">
              <w:t xml:space="preserve">develop </w:t>
            </w:r>
            <w:r w:rsidR="00431377">
              <w:t>these sets of knowledge and skills when they are writing</w:t>
            </w:r>
            <w:r>
              <w:t xml:space="preserve"> for </w:t>
            </w:r>
            <w:r w:rsidR="00A431A6">
              <w:t>authentic learning purpose</w:t>
            </w:r>
            <w:r w:rsidR="004C67F0">
              <w:t>s</w:t>
            </w:r>
            <w:r w:rsidR="00A17C12">
              <w:t>.</w:t>
            </w:r>
          </w:p>
        </w:tc>
      </w:tr>
      <w:tr w:rsidR="00B557BD" w14:paraId="5E8CC9F7" w14:textId="77777777" w:rsidTr="00836B88">
        <w:trPr>
          <w:trHeight w:val="497"/>
        </w:trPr>
        <w:tc>
          <w:tcPr>
            <w:tcW w:w="557" w:type="dxa"/>
            <w:tcBorders>
              <w:top w:val="single" w:sz="8" w:space="0" w:color="2A6EBB"/>
            </w:tcBorders>
            <w:vAlign w:val="center"/>
          </w:tcPr>
          <w:p w14:paraId="1DAC1387" w14:textId="77777777" w:rsidR="00B557BD" w:rsidRDefault="00B557BD" w:rsidP="00836B88">
            <w:r>
              <w:rPr>
                <w:noProof/>
                <w:lang w:val="en-US"/>
              </w:rPr>
              <w:drawing>
                <wp:inline distT="0" distB="0" distL="0" distR="0" wp14:anchorId="7759C69D" wp14:editId="4A257696">
                  <wp:extent cx="166370" cy="213995"/>
                  <wp:effectExtent l="0" t="0" r="508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47" w:type="dxa"/>
            <w:gridSpan w:val="3"/>
            <w:tcBorders>
              <w:top w:val="single" w:sz="8" w:space="0" w:color="2A6EBB"/>
            </w:tcBorders>
          </w:tcPr>
          <w:p w14:paraId="6D75E2DA" w14:textId="77777777" w:rsidR="00B557BD" w:rsidRDefault="00B557BD" w:rsidP="00836B88"/>
        </w:tc>
      </w:tr>
      <w:tr w:rsidR="00B557BD" w14:paraId="78C0D27A" w14:textId="77777777" w:rsidTr="00836B88">
        <w:trPr>
          <w:trHeight w:val="567"/>
        </w:trPr>
        <w:tc>
          <w:tcPr>
            <w:tcW w:w="2836" w:type="dxa"/>
            <w:gridSpan w:val="2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5A2D03D6" w14:textId="77777777" w:rsidR="00B557BD" w:rsidRPr="00033C40" w:rsidRDefault="00B557BD" w:rsidP="00836B8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33C40">
              <w:rPr>
                <w:b/>
                <w:color w:val="FFFFFF" w:themeColor="background1"/>
                <w:sz w:val="24"/>
                <w:szCs w:val="24"/>
              </w:rPr>
              <w:t xml:space="preserve">What to do … </w:t>
            </w:r>
          </w:p>
        </w:tc>
        <w:tc>
          <w:tcPr>
            <w:tcW w:w="567" w:type="dxa"/>
            <w:tcBorders>
              <w:left w:val="single" w:sz="8" w:space="0" w:color="2A6EBB"/>
              <w:right w:val="single" w:sz="8" w:space="0" w:color="2A6EBB"/>
            </w:tcBorders>
          </w:tcPr>
          <w:p w14:paraId="0BF9134B" w14:textId="77777777" w:rsidR="00B557BD" w:rsidRDefault="00B557BD" w:rsidP="00836B88">
            <w:r>
              <w:rPr>
                <w:noProof/>
                <w:lang w:val="en-US"/>
              </w:rPr>
              <w:drawing>
                <wp:inline distT="0" distB="0" distL="0" distR="0" wp14:anchorId="1A433495" wp14:editId="1F44F4AC">
                  <wp:extent cx="213995" cy="166370"/>
                  <wp:effectExtent l="0" t="0" r="0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1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  <w:shd w:val="clear" w:color="auto" w:fill="2A6EBB"/>
            <w:vAlign w:val="center"/>
          </w:tcPr>
          <w:p w14:paraId="6D65E2F5" w14:textId="77777777" w:rsidR="00B557BD" w:rsidRPr="00033C40" w:rsidRDefault="00B557BD" w:rsidP="00836B88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033C40">
              <w:rPr>
                <w:b/>
                <w:color w:val="FFFFFF" w:themeColor="background1"/>
                <w:sz w:val="24"/>
                <w:szCs w:val="24"/>
              </w:rPr>
              <w:t>Record your answers</w:t>
            </w:r>
          </w:p>
        </w:tc>
      </w:tr>
      <w:tr w:rsidR="00B557BD" w14:paraId="3AA31080" w14:textId="77777777" w:rsidTr="00836B88">
        <w:trPr>
          <w:trHeight w:val="1610"/>
        </w:trPr>
        <w:tc>
          <w:tcPr>
            <w:tcW w:w="2836" w:type="dxa"/>
            <w:gridSpan w:val="2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18578DBB" w14:textId="77417751" w:rsidR="00B557BD" w:rsidRDefault="000812FB" w:rsidP="000812FB">
            <w:pPr>
              <w:spacing w:before="120" w:after="120"/>
            </w:pPr>
            <w:r>
              <w:t xml:space="preserve">What </w:t>
            </w:r>
            <w:r w:rsidR="004C67F0">
              <w:t xml:space="preserve">are some </w:t>
            </w:r>
            <w:r w:rsidR="009D1FC1">
              <w:t xml:space="preserve">writing </w:t>
            </w:r>
            <w:r>
              <w:t xml:space="preserve">tasks </w:t>
            </w:r>
            <w:r w:rsidR="004C67F0">
              <w:t xml:space="preserve">that the teachers could </w:t>
            </w:r>
            <w:r w:rsidR="009D1FC1">
              <w:t>include as they develop their</w:t>
            </w:r>
            <w:r w:rsidR="004C67F0">
              <w:t xml:space="preserve"> </w:t>
            </w:r>
            <w:r w:rsidR="00056FA4">
              <w:t>‘</w:t>
            </w:r>
            <w:r w:rsidR="00590801">
              <w:t>Healthy Eating</w:t>
            </w:r>
            <w:r w:rsidR="00056FA4">
              <w:t>’</w:t>
            </w:r>
            <w:r w:rsidR="00590801">
              <w:t xml:space="preserve"> </w:t>
            </w:r>
            <w:r w:rsidR="004C67F0">
              <w:t>topic?</w:t>
            </w:r>
          </w:p>
          <w:p w14:paraId="71E4F8B3" w14:textId="77777777" w:rsidR="000812FB" w:rsidRPr="0096450D" w:rsidRDefault="000812FB" w:rsidP="006F22E7">
            <w:pPr>
              <w:spacing w:before="120" w:after="120"/>
            </w:pPr>
          </w:p>
        </w:tc>
        <w:tc>
          <w:tcPr>
            <w:tcW w:w="567" w:type="dxa"/>
            <w:tcBorders>
              <w:left w:val="single" w:sz="8" w:space="0" w:color="2A6EBB"/>
              <w:right w:val="single" w:sz="8" w:space="0" w:color="2A6EBB"/>
            </w:tcBorders>
          </w:tcPr>
          <w:p w14:paraId="7825ECF3" w14:textId="77777777" w:rsidR="00B557BD" w:rsidRPr="0006338D" w:rsidRDefault="00B557BD" w:rsidP="00836B88">
            <w:pPr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5701" w:type="dxa"/>
            <w:tcBorders>
              <w:top w:val="single" w:sz="8" w:space="0" w:color="2A6EBB"/>
              <w:left w:val="single" w:sz="8" w:space="0" w:color="2A6EBB"/>
              <w:bottom w:val="single" w:sz="8" w:space="0" w:color="2A6EBB"/>
              <w:right w:val="single" w:sz="8" w:space="0" w:color="2A6EBB"/>
            </w:tcBorders>
          </w:tcPr>
          <w:p w14:paraId="62002547" w14:textId="77777777" w:rsidR="00B557BD" w:rsidRPr="0006338D" w:rsidRDefault="00B557BD" w:rsidP="00836B88">
            <w:pPr>
              <w:spacing w:before="120" w:after="120"/>
              <w:rPr>
                <w:sz w:val="18"/>
                <w:szCs w:val="18"/>
              </w:rPr>
            </w:pPr>
          </w:p>
        </w:tc>
      </w:tr>
    </w:tbl>
    <w:p w14:paraId="1CBCD412" w14:textId="77777777" w:rsidR="00B557BD" w:rsidRPr="00A519B9" w:rsidRDefault="00B557BD" w:rsidP="00A519B9">
      <w:pPr>
        <w:rPr>
          <w:sz w:val="2"/>
          <w:szCs w:val="2"/>
        </w:rPr>
      </w:pPr>
      <w:bookmarkStart w:id="0" w:name="_GoBack"/>
      <w:bookmarkEnd w:id="0"/>
    </w:p>
    <w:sectPr w:rsidR="00B557BD" w:rsidRPr="00A519B9" w:rsidSect="00C656E1">
      <w:pgSz w:w="11906" w:h="16838"/>
      <w:pgMar w:top="1134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38D"/>
    <w:rsid w:val="00004646"/>
    <w:rsid w:val="000055E9"/>
    <w:rsid w:val="0002133D"/>
    <w:rsid w:val="00033C40"/>
    <w:rsid w:val="000554B3"/>
    <w:rsid w:val="00056FA4"/>
    <w:rsid w:val="00062AF5"/>
    <w:rsid w:val="0006338D"/>
    <w:rsid w:val="000812FB"/>
    <w:rsid w:val="000C32C3"/>
    <w:rsid w:val="000D0B95"/>
    <w:rsid w:val="000D11E4"/>
    <w:rsid w:val="000E73BB"/>
    <w:rsid w:val="001A6E64"/>
    <w:rsid w:val="001C004E"/>
    <w:rsid w:val="001E2D43"/>
    <w:rsid w:val="001F792C"/>
    <w:rsid w:val="00203758"/>
    <w:rsid w:val="0027132F"/>
    <w:rsid w:val="002965C3"/>
    <w:rsid w:val="002F3EBE"/>
    <w:rsid w:val="00322111"/>
    <w:rsid w:val="00334915"/>
    <w:rsid w:val="0039178E"/>
    <w:rsid w:val="003C310B"/>
    <w:rsid w:val="00431377"/>
    <w:rsid w:val="00463855"/>
    <w:rsid w:val="00466224"/>
    <w:rsid w:val="004907BD"/>
    <w:rsid w:val="004A205E"/>
    <w:rsid w:val="004B731F"/>
    <w:rsid w:val="004C67F0"/>
    <w:rsid w:val="004D2B9B"/>
    <w:rsid w:val="004E02F5"/>
    <w:rsid w:val="005027B3"/>
    <w:rsid w:val="00512C49"/>
    <w:rsid w:val="0052563D"/>
    <w:rsid w:val="00561549"/>
    <w:rsid w:val="00575E6B"/>
    <w:rsid w:val="005831F8"/>
    <w:rsid w:val="00590801"/>
    <w:rsid w:val="005C3AA4"/>
    <w:rsid w:val="005C5D30"/>
    <w:rsid w:val="005D7725"/>
    <w:rsid w:val="00610240"/>
    <w:rsid w:val="00623525"/>
    <w:rsid w:val="00645ED7"/>
    <w:rsid w:val="0066171E"/>
    <w:rsid w:val="006F22E7"/>
    <w:rsid w:val="00723227"/>
    <w:rsid w:val="007265A0"/>
    <w:rsid w:val="007B7075"/>
    <w:rsid w:val="00836B88"/>
    <w:rsid w:val="00862964"/>
    <w:rsid w:val="00894C0E"/>
    <w:rsid w:val="008B7737"/>
    <w:rsid w:val="008E2C50"/>
    <w:rsid w:val="00906935"/>
    <w:rsid w:val="00953699"/>
    <w:rsid w:val="0096450D"/>
    <w:rsid w:val="009B6425"/>
    <w:rsid w:val="009C26DD"/>
    <w:rsid w:val="009D1FC1"/>
    <w:rsid w:val="009E18E7"/>
    <w:rsid w:val="00A02261"/>
    <w:rsid w:val="00A15114"/>
    <w:rsid w:val="00A17C12"/>
    <w:rsid w:val="00A431A6"/>
    <w:rsid w:val="00A519B9"/>
    <w:rsid w:val="00A564DB"/>
    <w:rsid w:val="00A6656C"/>
    <w:rsid w:val="00A82317"/>
    <w:rsid w:val="00B36B71"/>
    <w:rsid w:val="00B557BD"/>
    <w:rsid w:val="00B56EBC"/>
    <w:rsid w:val="00BC3162"/>
    <w:rsid w:val="00C162DF"/>
    <w:rsid w:val="00C365C0"/>
    <w:rsid w:val="00C656E1"/>
    <w:rsid w:val="00C67349"/>
    <w:rsid w:val="00CC72E6"/>
    <w:rsid w:val="00CD3FA7"/>
    <w:rsid w:val="00D0049E"/>
    <w:rsid w:val="00D44A93"/>
    <w:rsid w:val="00DD6B5A"/>
    <w:rsid w:val="00E22C53"/>
    <w:rsid w:val="00E468F0"/>
    <w:rsid w:val="00E503BA"/>
    <w:rsid w:val="00E56C1D"/>
    <w:rsid w:val="00EC3927"/>
    <w:rsid w:val="00EF5F6E"/>
    <w:rsid w:val="00EF6073"/>
    <w:rsid w:val="00F041F3"/>
    <w:rsid w:val="00F17C70"/>
    <w:rsid w:val="00F17F65"/>
    <w:rsid w:val="00F456D5"/>
    <w:rsid w:val="00F47174"/>
    <w:rsid w:val="00FB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D00558"/>
  <w15:docId w15:val="{2052E5AD-3373-A042-98BA-6B913170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77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7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Tagg</dc:creator>
  <cp:keywords/>
  <dc:description/>
  <cp:lastModifiedBy>Microsoft Office User</cp:lastModifiedBy>
  <cp:revision>40</cp:revision>
  <cp:lastPrinted>2018-12-05T00:15:00Z</cp:lastPrinted>
  <dcterms:created xsi:type="dcterms:W3CDTF">2019-04-02T19:47:00Z</dcterms:created>
  <dcterms:modified xsi:type="dcterms:W3CDTF">2019-04-03T20:38:00Z</dcterms:modified>
</cp:coreProperties>
</file>