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F0C9" w14:textId="5DC431E5" w:rsidR="002965C3" w:rsidRDefault="00C67349" w:rsidP="00C67349">
      <w:pPr>
        <w:ind w:left="284" w:hanging="284"/>
        <w:rPr>
          <w:color w:val="404040" w:themeColor="text1" w:themeTint="BF"/>
          <w:sz w:val="36"/>
          <w:szCs w:val="36"/>
        </w:rPr>
      </w:pPr>
      <w:r w:rsidRPr="004A205E">
        <w:rPr>
          <w:noProof/>
          <w:color w:val="404040" w:themeColor="text1" w:themeTint="BF"/>
          <w:position w:val="-10"/>
          <w:sz w:val="36"/>
          <w:szCs w:val="36"/>
        </w:rPr>
        <w:drawing>
          <wp:inline distT="0" distB="0" distL="0" distR="0" wp14:anchorId="69F79EC9" wp14:editId="5B93633E">
            <wp:extent cx="72000" cy="288000"/>
            <wp:effectExtent l="0" t="0" r="4445" b="0"/>
            <wp:docPr id="6" name="Picture 6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  <w:sz w:val="36"/>
          <w:szCs w:val="36"/>
        </w:rPr>
        <w:t xml:space="preserve">  </w:t>
      </w:r>
      <w:r w:rsidR="006F2DB9">
        <w:rPr>
          <w:color w:val="404040" w:themeColor="text1" w:themeTint="BF"/>
          <w:sz w:val="36"/>
          <w:szCs w:val="36"/>
        </w:rPr>
        <w:t xml:space="preserve">Become </w:t>
      </w:r>
      <w:r w:rsidR="00A8156F">
        <w:rPr>
          <w:color w:val="404040" w:themeColor="text1" w:themeTint="BF"/>
          <w:sz w:val="36"/>
          <w:szCs w:val="36"/>
        </w:rPr>
        <w:t xml:space="preserve">an aspect expert for the </w:t>
      </w:r>
      <w:r w:rsidR="00756469">
        <w:rPr>
          <w:color w:val="404040" w:themeColor="text1" w:themeTint="BF"/>
          <w:sz w:val="36"/>
          <w:szCs w:val="36"/>
        </w:rPr>
        <w:t>writing</w:t>
      </w:r>
      <w:r w:rsidR="00A8156F">
        <w:rPr>
          <w:color w:val="404040" w:themeColor="text1" w:themeTint="BF"/>
          <w:sz w:val="36"/>
          <w:szCs w:val="36"/>
        </w:rPr>
        <w:t xml:space="preserve"> framework</w:t>
      </w:r>
      <w:r w:rsidR="00033C40" w:rsidRPr="00E22C53">
        <w:rPr>
          <w:color w:val="404040" w:themeColor="text1" w:themeTint="BF"/>
          <w:sz w:val="36"/>
          <w:szCs w:val="36"/>
        </w:rPr>
        <w:t xml:space="preserve"> </w:t>
      </w:r>
    </w:p>
    <w:p w14:paraId="06286E86" w14:textId="074AD8DA" w:rsidR="00542F4B" w:rsidRDefault="00A8156F" w:rsidP="0096450D">
      <w:r>
        <w:t xml:space="preserve">In this activity a teacher (or a small group of teachers) explores a single aspect of the </w:t>
      </w:r>
      <w:r w:rsidR="00756469">
        <w:t xml:space="preserve">writing </w:t>
      </w:r>
      <w:r>
        <w:t xml:space="preserve">framework so that they can then share their understanding with their colleagues. </w:t>
      </w:r>
      <w:r w:rsidR="00542F4B">
        <w:t>After a couple of aspect</w:t>
      </w:r>
      <w:r w:rsidR="00A044AE">
        <w:t>-</w:t>
      </w:r>
      <w:r w:rsidR="00542F4B">
        <w:t xml:space="preserve">sharing sessions, teachers will have enough of a sense of the framework to start thinking </w:t>
      </w:r>
      <w:r w:rsidR="00C86B11">
        <w:t>about</w:t>
      </w:r>
      <w:r w:rsidR="00542F4B">
        <w:t xml:space="preserve"> it in relation to their students and class programme. </w:t>
      </w:r>
    </w:p>
    <w:p w14:paraId="13E2F160" w14:textId="291C963C" w:rsidR="0022394E" w:rsidRDefault="00BF204C" w:rsidP="0022394E">
      <w:pPr>
        <w:spacing w:after="0" w:line="240" w:lineRule="auto"/>
      </w:pPr>
      <w:r w:rsidRPr="00FB6F35">
        <w:t xml:space="preserve">The resources </w:t>
      </w:r>
      <w:r w:rsidR="006F2DB9">
        <w:t xml:space="preserve">referred to </w:t>
      </w:r>
      <w:r w:rsidRPr="00FB6F35">
        <w:t xml:space="preserve">in this activity can be found </w:t>
      </w:r>
      <w:r w:rsidR="0022394E">
        <w:t>by going to the Learning Progressions Frameworks</w:t>
      </w:r>
      <w:r w:rsidR="007044EC">
        <w:t xml:space="preserve"> </w:t>
      </w:r>
      <w:hyperlink r:id="rId7" w:history="1">
        <w:r w:rsidR="007044EC" w:rsidRPr="00D50B73">
          <w:rPr>
            <w:rStyle w:val="Hyperlink"/>
          </w:rPr>
          <w:t>https://curriculumprogresstools.education.govt.nz/lpf-tool/</w:t>
        </w:r>
      </w:hyperlink>
      <w:r w:rsidR="007044EC">
        <w:t xml:space="preserve"> </w:t>
      </w:r>
      <w:r w:rsidR="0022394E">
        <w:t xml:space="preserve">or </w:t>
      </w:r>
      <w:r w:rsidR="00B313FE">
        <w:t>to</w:t>
      </w:r>
      <w:r w:rsidRPr="00FB6F35">
        <w:t xml:space="preserve"> the resources column at</w:t>
      </w:r>
      <w:r w:rsidR="007044EC">
        <w:t xml:space="preserve"> </w:t>
      </w:r>
      <w:hyperlink r:id="rId8" w:history="1">
        <w:r w:rsidR="007044EC" w:rsidRPr="00D50B73">
          <w:rPr>
            <w:rStyle w:val="Hyperlink"/>
          </w:rPr>
          <w:t>https://curriculumprogresstools.education.govt.nz/lpfs/understanding-the-writing-framework</w:t>
        </w:r>
        <w:r w:rsidR="007044EC" w:rsidRPr="00D50B73">
          <w:rPr>
            <w:rStyle w:val="Hyperlink"/>
          </w:rPr>
          <w:t>/</w:t>
        </w:r>
      </w:hyperlink>
      <w:r w:rsidR="007044EC">
        <w:t xml:space="preserve"> .</w:t>
      </w:r>
    </w:p>
    <w:p w14:paraId="559674E6" w14:textId="77777777" w:rsidR="0022394E" w:rsidRDefault="0022394E" w:rsidP="0022394E">
      <w:pPr>
        <w:spacing w:after="0" w:line="240" w:lineRule="auto"/>
      </w:pPr>
    </w:p>
    <w:p w14:paraId="5FFD257D" w14:textId="0D9E2CD8" w:rsidR="0096450D" w:rsidRPr="0096450D" w:rsidRDefault="0022394E" w:rsidP="0096450D">
      <w:r>
        <w:t xml:space="preserve">A useful preparation for this activity is reading the two-page </w:t>
      </w:r>
      <w:r w:rsidR="008A5298">
        <w:t xml:space="preserve">more info resource, </w:t>
      </w:r>
      <w:r w:rsidRPr="00CD4904">
        <w:rPr>
          <w:i/>
        </w:rPr>
        <w:t xml:space="preserve">A rationale for the </w:t>
      </w:r>
      <w:r w:rsidR="007044EC">
        <w:rPr>
          <w:i/>
        </w:rPr>
        <w:t>seven</w:t>
      </w:r>
      <w:r w:rsidRPr="00CD4904">
        <w:rPr>
          <w:i/>
        </w:rPr>
        <w:t xml:space="preserve"> aspects </w:t>
      </w:r>
      <w:r w:rsidR="007044EC">
        <w:rPr>
          <w:i/>
        </w:rPr>
        <w:t>in</w:t>
      </w:r>
      <w:r w:rsidRPr="00CD4904">
        <w:rPr>
          <w:i/>
        </w:rPr>
        <w:t xml:space="preserve"> the</w:t>
      </w:r>
      <w:r w:rsidR="00CD4904" w:rsidRPr="00CD4904">
        <w:rPr>
          <w:i/>
        </w:rPr>
        <w:t xml:space="preserve"> </w:t>
      </w:r>
      <w:r w:rsidR="00756469">
        <w:rPr>
          <w:i/>
        </w:rPr>
        <w:t>writing</w:t>
      </w:r>
      <w:r w:rsidR="00CD4904" w:rsidRPr="00CD4904">
        <w:rPr>
          <w:i/>
        </w:rPr>
        <w:t xml:space="preserve"> framework</w:t>
      </w:r>
      <w:r w:rsidR="00CD4904">
        <w:t xml:space="preserve">. 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033C40" w14:paraId="58004C65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3D93765" w14:textId="77777777" w:rsidR="00033C40" w:rsidRPr="0006338D" w:rsidRDefault="00033C40" w:rsidP="00561549">
            <w:pPr>
              <w:jc w:val="center"/>
              <w:rPr>
                <w:b/>
                <w:sz w:val="32"/>
                <w:szCs w:val="32"/>
              </w:rPr>
            </w:pPr>
            <w:r w:rsidRPr="0006338D">
              <w:rPr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F2EF881" w14:textId="112FEB10" w:rsidR="00033C40" w:rsidRPr="00033C40" w:rsidRDefault="006F2DB9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Consider one of the aspects</w:t>
            </w:r>
          </w:p>
        </w:tc>
      </w:tr>
      <w:tr w:rsidR="00033C40" w14:paraId="237263E5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E7FAF3C" w14:textId="72CE3E0A" w:rsidR="00033C40" w:rsidRPr="0096450D" w:rsidRDefault="008A5298" w:rsidP="0096450D">
            <w:pPr>
              <w:spacing w:before="120" w:after="120"/>
            </w:pPr>
            <w:r>
              <w:t xml:space="preserve">Select an aspect to explore. </w:t>
            </w:r>
            <w:r w:rsidR="00CD4904">
              <w:t xml:space="preserve">Read the description of </w:t>
            </w:r>
            <w:r>
              <w:t>that</w:t>
            </w:r>
            <w:r w:rsidR="00CD4904">
              <w:t xml:space="preserve"> aspect in the rationale paper and </w:t>
            </w:r>
            <w:r w:rsidR="006F2DB9">
              <w:t xml:space="preserve">consider </w:t>
            </w:r>
            <w:r w:rsidR="00CD4904">
              <w:t xml:space="preserve">how </w:t>
            </w:r>
            <w:r>
              <w:t>it</w:t>
            </w:r>
            <w:r w:rsidR="00CD4904">
              <w:t xml:space="preserve"> relate</w:t>
            </w:r>
            <w:r w:rsidR="00E2328A">
              <w:t>s</w:t>
            </w:r>
            <w:r w:rsidR="00CD4904">
              <w:t xml:space="preserve"> to the </w:t>
            </w:r>
            <w:r w:rsidR="00756469" w:rsidRPr="00D16F98">
              <w:t>New Zealand Curriculum</w:t>
            </w:r>
            <w:r w:rsidR="006F2DB9" w:rsidRPr="00D16F98">
              <w:t xml:space="preserve"> </w:t>
            </w:r>
            <w:r w:rsidR="006F2DB9">
              <w:t xml:space="preserve">and </w:t>
            </w:r>
            <w:r w:rsidR="006F2DB9" w:rsidRPr="008A5298">
              <w:t>the</w:t>
            </w:r>
            <w:r w:rsidR="006F2DB9">
              <w:t xml:space="preserve"> </w:t>
            </w:r>
            <w:r w:rsidR="005043FB" w:rsidRPr="00756469">
              <w:rPr>
                <w:i/>
              </w:rPr>
              <w:t>Literacy Learning Progressions</w:t>
            </w:r>
            <w:r w:rsidR="006F2DB9">
              <w:t>.</w:t>
            </w:r>
          </w:p>
        </w:tc>
      </w:tr>
      <w:tr w:rsidR="00033C40" w14:paraId="4A3D769C" w14:textId="77777777" w:rsidTr="00561549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766F0C86" w14:textId="77777777" w:rsidR="00033C40" w:rsidRDefault="00033C40" w:rsidP="00561549">
            <w:r>
              <w:rPr>
                <w:noProof/>
              </w:rPr>
              <w:drawing>
                <wp:inline distT="0" distB="0" distL="0" distR="0" wp14:anchorId="69B3FF94" wp14:editId="3960D05F">
                  <wp:extent cx="166370" cy="2139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1D4063B2" w14:textId="77777777" w:rsidR="00033C40" w:rsidRDefault="00033C40" w:rsidP="00E247FB"/>
        </w:tc>
      </w:tr>
      <w:tr w:rsidR="00033C40" w14:paraId="20D94612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32FC1B6F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0CB54639" w14:textId="77777777" w:rsidR="00033C40" w:rsidRDefault="00033C40" w:rsidP="00E247FB">
            <w:r>
              <w:rPr>
                <w:noProof/>
              </w:rPr>
              <w:drawing>
                <wp:inline distT="0" distB="0" distL="0" distR="0" wp14:anchorId="52268CCD" wp14:editId="2BF46878">
                  <wp:extent cx="213995" cy="1663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153A478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033C40" w14:paraId="4BF6B8ED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C7A000F" w14:textId="4F1E8E13" w:rsidR="0096450D" w:rsidRDefault="00CD4904" w:rsidP="0096450D">
            <w:pPr>
              <w:spacing w:before="120" w:after="120"/>
            </w:pPr>
            <w:r>
              <w:t>What is the big idea that underpins the selected aspect?</w:t>
            </w:r>
          </w:p>
          <w:p w14:paraId="6DA5BA96" w14:textId="113DEDD6" w:rsidR="00033C40" w:rsidRDefault="00CD4904" w:rsidP="0096450D">
            <w:pPr>
              <w:spacing w:before="120" w:after="120"/>
            </w:pPr>
            <w:r>
              <w:t>How does th</w:t>
            </w:r>
            <w:r w:rsidR="008A5298">
              <w:t>is</w:t>
            </w:r>
            <w:r>
              <w:t xml:space="preserve"> aspect relate to </w:t>
            </w:r>
            <w:r w:rsidR="005043FB">
              <w:t xml:space="preserve">different sections of </w:t>
            </w:r>
            <w:r>
              <w:t xml:space="preserve">the </w:t>
            </w:r>
            <w:r w:rsidR="005043FB" w:rsidRPr="00D16F98">
              <w:t>New Zealand Curriculum</w:t>
            </w:r>
            <w:r w:rsidR="005043FB">
              <w:t xml:space="preserve">? In particular, think about the Key Competencies, the English Essential Learning Area as well as </w:t>
            </w:r>
            <w:r w:rsidR="008A5298">
              <w:t xml:space="preserve">the </w:t>
            </w:r>
            <w:r w:rsidR="005043FB">
              <w:t>other Essential Learning Areas.</w:t>
            </w:r>
          </w:p>
          <w:p w14:paraId="265D0BA3" w14:textId="0F42E6B1" w:rsidR="00756469" w:rsidRPr="0096450D" w:rsidRDefault="00756469" w:rsidP="0096450D">
            <w:pPr>
              <w:spacing w:before="120" w:after="120"/>
            </w:pPr>
            <w:r>
              <w:t xml:space="preserve">How does it relate to the </w:t>
            </w:r>
            <w:r w:rsidRPr="00756469">
              <w:rPr>
                <w:i/>
              </w:rPr>
              <w:t>Literacy Learning Progressions</w:t>
            </w:r>
            <w:r>
              <w:t>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5A942310" w14:textId="77777777" w:rsidR="00033C40" w:rsidRPr="0006338D" w:rsidRDefault="00033C40" w:rsidP="00E247F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011F528" w14:textId="2BDD7D21" w:rsidR="00033C40" w:rsidRPr="0006338D" w:rsidRDefault="00033C40" w:rsidP="0096450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CFA77C9" w14:textId="77777777" w:rsidR="005027B3" w:rsidRDefault="005027B3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3C83E602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082A4D51" w14:textId="4B9F9596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9E4E076" w14:textId="3A433676" w:rsidR="0096450D" w:rsidRPr="00033C40" w:rsidRDefault="0096450D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Turning to the </w:t>
            </w:r>
            <w:r w:rsidR="00CD4904">
              <w:rPr>
                <w:b/>
                <w:color w:val="FFFFFF" w:themeColor="background1"/>
                <w:sz w:val="24"/>
                <w:szCs w:val="24"/>
              </w:rPr>
              <w:t>aspect in the LPF</w:t>
            </w:r>
          </w:p>
        </w:tc>
      </w:tr>
      <w:tr w:rsidR="0096450D" w14:paraId="6257FFEC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B1BBE15" w14:textId="5E8469CE" w:rsidR="0096450D" w:rsidRPr="0096450D" w:rsidRDefault="00CD4904" w:rsidP="0096450D">
            <w:pPr>
              <w:spacing w:before="120" w:after="120"/>
            </w:pPr>
            <w:r>
              <w:t xml:space="preserve">Explore the </w:t>
            </w:r>
            <w:r w:rsidR="00E2328A">
              <w:t>big ideas</w:t>
            </w:r>
            <w:r>
              <w:t xml:space="preserve"> in the </w:t>
            </w:r>
            <w:r w:rsidR="006F2DB9">
              <w:t xml:space="preserve">signposts for the </w:t>
            </w:r>
            <w:r>
              <w:t>selected aspect.</w:t>
            </w:r>
          </w:p>
        </w:tc>
      </w:tr>
      <w:tr w:rsidR="0096450D" w14:paraId="3403E7F1" w14:textId="77777777" w:rsidTr="00862964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6501E7D5" w14:textId="77777777" w:rsidR="0096450D" w:rsidRDefault="0096450D" w:rsidP="00862964">
            <w:r>
              <w:rPr>
                <w:noProof/>
              </w:rPr>
              <w:drawing>
                <wp:inline distT="0" distB="0" distL="0" distR="0" wp14:anchorId="7BAE2B79" wp14:editId="63C6ADD3">
                  <wp:extent cx="166370" cy="2139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1527D430" w14:textId="77777777" w:rsidR="0096450D" w:rsidRDefault="0096450D" w:rsidP="0030268D"/>
        </w:tc>
      </w:tr>
      <w:tr w:rsidR="0096450D" w14:paraId="5650ABF0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4E5CC5D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EDDCE05" w14:textId="77777777" w:rsidR="0096450D" w:rsidRDefault="0096450D" w:rsidP="0030268D">
            <w:r>
              <w:rPr>
                <w:noProof/>
              </w:rPr>
              <w:drawing>
                <wp:inline distT="0" distB="0" distL="0" distR="0" wp14:anchorId="58077502" wp14:editId="3120A325">
                  <wp:extent cx="213995" cy="1663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E358589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5FB69CE7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76AB2FD7" w14:textId="77777777" w:rsidR="0096450D" w:rsidRDefault="00CD4904" w:rsidP="0030268D">
            <w:pPr>
              <w:spacing w:before="120" w:after="120"/>
            </w:pPr>
            <w:r>
              <w:t xml:space="preserve">Read the big ideas that are </w:t>
            </w:r>
            <w:r w:rsidR="00E2328A">
              <w:t>associated</w:t>
            </w:r>
            <w:r>
              <w:t xml:space="preserve"> with each signpost.</w:t>
            </w:r>
          </w:p>
          <w:p w14:paraId="26F72517" w14:textId="05B2B0D7" w:rsidR="00E2328A" w:rsidRPr="0096450D" w:rsidRDefault="00E2328A" w:rsidP="0030268D">
            <w:pPr>
              <w:spacing w:before="120" w:after="120"/>
            </w:pPr>
            <w:r>
              <w:t xml:space="preserve">Summarise how these big ideas progress from the first to the </w:t>
            </w:r>
            <w:r w:rsidR="008A5298">
              <w:t>last</w:t>
            </w:r>
            <w:r>
              <w:t xml:space="preserve"> signpost in the aspect.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7256B699" w14:textId="77777777" w:rsidR="0096450D" w:rsidRPr="0006338D" w:rsidRDefault="0096450D" w:rsidP="0030268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3A80438" w14:textId="1D74FB68" w:rsidR="0096450D" w:rsidRPr="0006338D" w:rsidRDefault="0096450D" w:rsidP="0030268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2BED5424" w14:textId="082B0CAD" w:rsidR="0096450D" w:rsidRDefault="0096450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8945"/>
        <w:gridCol w:w="210"/>
      </w:tblGrid>
      <w:tr w:rsidR="0096450D" w14:paraId="21B0BC61" w14:textId="77777777" w:rsidTr="004C0655">
        <w:trPr>
          <w:gridAfter w:val="1"/>
          <w:wAfter w:w="210" w:type="dxa"/>
          <w:trHeight w:val="568"/>
        </w:trPr>
        <w:tc>
          <w:tcPr>
            <w:tcW w:w="595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630640E6" w14:textId="51FF4442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3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947" w:type="dxa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1F4A6D4" w14:textId="2B3323D4" w:rsidR="0096450D" w:rsidRPr="00033C40" w:rsidRDefault="00A564DB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A closer look at </w:t>
            </w:r>
            <w:r w:rsidR="00E2328A">
              <w:rPr>
                <w:b/>
                <w:color w:val="FFFFFF" w:themeColor="background1"/>
                <w:sz w:val="24"/>
                <w:szCs w:val="24"/>
                <w:lang w:val="en-AU"/>
              </w:rPr>
              <w:t>the illustrations in the selected aspect</w:t>
            </w:r>
          </w:p>
        </w:tc>
      </w:tr>
      <w:tr w:rsidR="0096450D" w14:paraId="330BAB91" w14:textId="77777777" w:rsidTr="004C0655">
        <w:trPr>
          <w:gridAfter w:val="1"/>
          <w:wAfter w:w="210" w:type="dxa"/>
          <w:trHeight w:val="382"/>
        </w:trPr>
        <w:tc>
          <w:tcPr>
            <w:tcW w:w="9542" w:type="dxa"/>
            <w:gridSpan w:val="2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1E97092" w14:textId="4E5C819E" w:rsidR="0096450D" w:rsidRDefault="00E2328A" w:rsidP="00E2328A">
            <w:pPr>
              <w:spacing w:before="120" w:after="120"/>
            </w:pPr>
            <w:r>
              <w:t xml:space="preserve">Investigate each of the illustrations at the first signpost. Pay particular attention to the annotations </w:t>
            </w:r>
            <w:r w:rsidR="005246C3">
              <w:br/>
            </w:r>
            <w:r w:rsidR="008A5298">
              <w:t>that</w:t>
            </w:r>
            <w:r>
              <w:t xml:space="preserve"> emphasise what you should </w:t>
            </w:r>
            <w:r w:rsidR="008A5298">
              <w:t>focus on</w:t>
            </w:r>
            <w:r>
              <w:t xml:space="preserve"> when observing </w:t>
            </w:r>
            <w:r w:rsidR="008A5298">
              <w:t xml:space="preserve">how your </w:t>
            </w:r>
            <w:r>
              <w:t xml:space="preserve">students </w:t>
            </w:r>
            <w:r w:rsidR="008A5298">
              <w:t>respond</w:t>
            </w:r>
            <w:r w:rsidR="005043FB">
              <w:t xml:space="preserve"> to similar tasks</w:t>
            </w:r>
            <w:r>
              <w:t xml:space="preserve">. Consider </w:t>
            </w:r>
            <w:r w:rsidR="008A5298">
              <w:t>each illustration</w:t>
            </w:r>
            <w:r>
              <w:t xml:space="preserve"> at the signpost and </w:t>
            </w:r>
            <w:r w:rsidR="008A5298">
              <w:t xml:space="preserve">notice </w:t>
            </w:r>
            <w:r>
              <w:t xml:space="preserve">how </w:t>
            </w:r>
            <w:r w:rsidR="008A5298">
              <w:t>they form a set which</w:t>
            </w:r>
            <w:r>
              <w:t xml:space="preserve"> provide</w:t>
            </w:r>
            <w:r w:rsidR="008A5298">
              <w:t>s</w:t>
            </w:r>
            <w:r>
              <w:t xml:space="preserve"> a comprehensive view of student expertise at that place on the progression.</w:t>
            </w:r>
          </w:p>
          <w:p w14:paraId="40AB66D7" w14:textId="18575B04" w:rsidR="00735252" w:rsidRDefault="00735252" w:rsidP="00E2328A">
            <w:pPr>
              <w:spacing w:before="120" w:after="120"/>
            </w:pPr>
            <w:r>
              <w:t xml:space="preserve">Record your notes in the table </w:t>
            </w:r>
            <w:r w:rsidR="006F2DB9">
              <w:t>at the end of this document.</w:t>
            </w:r>
          </w:p>
          <w:p w14:paraId="025DED48" w14:textId="62396455" w:rsidR="00E2328A" w:rsidRDefault="00E2328A" w:rsidP="00E2328A">
            <w:pPr>
              <w:spacing w:before="120" w:after="120"/>
            </w:pPr>
            <w:r>
              <w:t xml:space="preserve">Now look at the second signpost. As you consider the illustrations at this signpost think about the </w:t>
            </w:r>
            <w:r w:rsidR="0071075B">
              <w:br/>
            </w:r>
            <w:r w:rsidR="008A5298">
              <w:t>“</w:t>
            </w:r>
            <w:r>
              <w:t xml:space="preserve">step-up” from the illustrations </w:t>
            </w:r>
            <w:r w:rsidR="00120DEB">
              <w:t xml:space="preserve">in the </w:t>
            </w:r>
            <w:r>
              <w:t>first signpost.</w:t>
            </w:r>
          </w:p>
          <w:p w14:paraId="143792E9" w14:textId="799F3420" w:rsidR="00E2328A" w:rsidRPr="0096450D" w:rsidRDefault="00E2328A" w:rsidP="00E2328A">
            <w:pPr>
              <w:spacing w:before="120" w:after="120"/>
            </w:pPr>
            <w:r>
              <w:t>R</w:t>
            </w:r>
            <w:r w:rsidR="00735252">
              <w:t xml:space="preserve">epeat with the remaining signposts.  </w:t>
            </w:r>
          </w:p>
        </w:tc>
      </w:tr>
      <w:tr w:rsidR="0096450D" w14:paraId="0E032589" w14:textId="77777777" w:rsidTr="004C0655">
        <w:trPr>
          <w:gridAfter w:val="1"/>
          <w:wAfter w:w="210" w:type="dxa"/>
          <w:trHeight w:val="497"/>
        </w:trPr>
        <w:tc>
          <w:tcPr>
            <w:tcW w:w="595" w:type="dxa"/>
            <w:tcBorders>
              <w:top w:val="single" w:sz="8" w:space="0" w:color="2A6EBB"/>
            </w:tcBorders>
            <w:vAlign w:val="center"/>
          </w:tcPr>
          <w:p w14:paraId="61C1B8FC" w14:textId="29EF13AA" w:rsidR="0096450D" w:rsidRDefault="0096450D" w:rsidP="001F792C"/>
        </w:tc>
        <w:tc>
          <w:tcPr>
            <w:tcW w:w="8947" w:type="dxa"/>
            <w:tcBorders>
              <w:top w:val="single" w:sz="8" w:space="0" w:color="2A6EBB"/>
            </w:tcBorders>
          </w:tcPr>
          <w:p w14:paraId="5FE2772F" w14:textId="77777777" w:rsidR="0096450D" w:rsidRDefault="0096450D" w:rsidP="0030268D"/>
        </w:tc>
      </w:tr>
      <w:tr w:rsidR="00B557BD" w14:paraId="0265E3FA" w14:textId="77777777" w:rsidTr="004C0655">
        <w:trPr>
          <w:trHeight w:val="568"/>
        </w:trPr>
        <w:tc>
          <w:tcPr>
            <w:tcW w:w="59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45C9C1E" w14:textId="77777777" w:rsidR="00B557BD" w:rsidRPr="0006338D" w:rsidRDefault="00B557BD" w:rsidP="003026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9155" w:type="dxa"/>
            <w:gridSpan w:val="2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7FDDFDFE" w14:textId="63F2357C" w:rsidR="00B557BD" w:rsidRPr="00033C40" w:rsidRDefault="00735252" w:rsidP="0030268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AU"/>
              </w:rPr>
              <w:t>Take turns being aspect experts</w:t>
            </w:r>
          </w:p>
        </w:tc>
      </w:tr>
      <w:tr w:rsidR="00B557BD" w14:paraId="321297CB" w14:textId="77777777" w:rsidTr="004C0655">
        <w:trPr>
          <w:trHeight w:val="382"/>
        </w:trPr>
        <w:tc>
          <w:tcPr>
            <w:tcW w:w="9752" w:type="dxa"/>
            <w:gridSpan w:val="3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429C90B" w14:textId="0489DA86" w:rsidR="00B557BD" w:rsidRPr="0096450D" w:rsidRDefault="00735252" w:rsidP="0030268D">
            <w:pPr>
              <w:spacing w:before="120" w:after="120"/>
            </w:pPr>
            <w:r>
              <w:t xml:space="preserve">In subsequent sessions, teachers take turn sharing their expertise on a single aspect. We suggest that you allow about 20 minutes per aspect and that you share the aspects over a couple of sessions.  </w:t>
            </w:r>
          </w:p>
        </w:tc>
      </w:tr>
    </w:tbl>
    <w:p w14:paraId="726629C0" w14:textId="3DA17BDD" w:rsidR="00626DCF" w:rsidRDefault="00626DCF" w:rsidP="00C656E1"/>
    <w:p w14:paraId="0CB047C5" w14:textId="6B1BE9CD" w:rsidR="00934B82" w:rsidRDefault="00626DCF" w:rsidP="00934B82">
      <w:pPr>
        <w:ind w:left="284" w:hanging="284"/>
        <w:rPr>
          <w:color w:val="404040" w:themeColor="text1" w:themeTint="BF"/>
          <w:sz w:val="36"/>
          <w:szCs w:val="36"/>
        </w:rPr>
      </w:pPr>
      <w:r>
        <w:br w:type="page"/>
      </w:r>
      <w:r w:rsidR="00934B82" w:rsidRPr="004A205E">
        <w:rPr>
          <w:noProof/>
          <w:color w:val="404040" w:themeColor="text1" w:themeTint="BF"/>
          <w:position w:val="-10"/>
          <w:sz w:val="36"/>
          <w:szCs w:val="36"/>
        </w:rPr>
        <w:lastRenderedPageBreak/>
        <w:drawing>
          <wp:inline distT="0" distB="0" distL="0" distR="0" wp14:anchorId="2993F3DA" wp14:editId="2BFEB183">
            <wp:extent cx="72000" cy="288000"/>
            <wp:effectExtent l="0" t="0" r="4445" b="0"/>
            <wp:docPr id="9" name="Picture 9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B82">
        <w:rPr>
          <w:color w:val="404040" w:themeColor="text1" w:themeTint="BF"/>
          <w:sz w:val="36"/>
          <w:szCs w:val="36"/>
        </w:rPr>
        <w:t xml:space="preserve">  The writing framework</w:t>
      </w:r>
      <w:r w:rsidR="00934B82" w:rsidRPr="00E22C53">
        <w:rPr>
          <w:color w:val="404040" w:themeColor="text1" w:themeTint="BF"/>
          <w:sz w:val="36"/>
          <w:szCs w:val="36"/>
        </w:rPr>
        <w:t xml:space="preserve"> </w:t>
      </w:r>
    </w:p>
    <w:p w14:paraId="61BE02B1" w14:textId="77777777" w:rsidR="00934B82" w:rsidRDefault="00934B82" w:rsidP="00934B82">
      <w:r>
        <w:t xml:space="preserve">Aspect: 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5462"/>
        <w:gridCol w:w="2888"/>
      </w:tblGrid>
      <w:tr w:rsidR="00934B82" w14:paraId="77A6E409" w14:textId="77777777" w:rsidTr="005A0455">
        <w:trPr>
          <w:trHeight w:val="567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17A2DFF" w14:textId="77777777" w:rsidR="00934B82" w:rsidRDefault="00934B82" w:rsidP="005A04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Signpost</w:t>
            </w: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743667A" w14:textId="77777777" w:rsidR="00934B82" w:rsidRPr="00033C40" w:rsidRDefault="00934B82" w:rsidP="005A04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Ideas underpinning the signpost / things notice</w:t>
            </w: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FBF442A" w14:textId="77777777" w:rsidR="00934B82" w:rsidRPr="00033C40" w:rsidRDefault="00934B82" w:rsidP="005A04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One illustration to discuss</w:t>
            </w:r>
          </w:p>
        </w:tc>
      </w:tr>
      <w:tr w:rsidR="00934B82" w14:paraId="403F6EFB" w14:textId="77777777" w:rsidTr="007044EC">
        <w:trPr>
          <w:trHeight w:val="1804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588712DF" w14:textId="77777777" w:rsidR="00934B82" w:rsidRPr="0096450D" w:rsidRDefault="00934B82" w:rsidP="005A0455">
            <w:pPr>
              <w:spacing w:before="120" w:after="120"/>
            </w:pPr>
            <w:r>
              <w:t>1st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50EBDA8A" w14:textId="77777777" w:rsidR="00934B82" w:rsidRPr="0096450D" w:rsidRDefault="00934B82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32BBEB2" w14:textId="77777777" w:rsidR="00934B82" w:rsidRPr="0006338D" w:rsidRDefault="00934B82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34B82" w14:paraId="19437011" w14:textId="77777777" w:rsidTr="007044EC">
        <w:trPr>
          <w:trHeight w:val="1804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5C91757E" w14:textId="77777777" w:rsidR="00934B82" w:rsidRPr="0096450D" w:rsidRDefault="00934B82" w:rsidP="005A0455">
            <w:pPr>
              <w:spacing w:before="120" w:after="120"/>
            </w:pPr>
            <w:r>
              <w:t>2nd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5355393D" w14:textId="77777777" w:rsidR="00934B82" w:rsidRPr="0096450D" w:rsidRDefault="00934B82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781CA88" w14:textId="77777777" w:rsidR="00934B82" w:rsidRPr="0006338D" w:rsidRDefault="00934B82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34B82" w14:paraId="0750BCA1" w14:textId="77777777" w:rsidTr="007044EC">
        <w:trPr>
          <w:trHeight w:val="1804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4B2EF98B" w14:textId="77777777" w:rsidR="00934B82" w:rsidRPr="0096450D" w:rsidRDefault="00934B82" w:rsidP="005A0455">
            <w:pPr>
              <w:spacing w:before="120" w:after="120"/>
            </w:pPr>
            <w:r>
              <w:t>3rd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4281A44" w14:textId="77777777" w:rsidR="00934B82" w:rsidRPr="0096450D" w:rsidRDefault="00934B82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71849B8F" w14:textId="77777777" w:rsidR="00934B82" w:rsidRPr="0006338D" w:rsidRDefault="00934B82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34B82" w14:paraId="475388F4" w14:textId="77777777" w:rsidTr="007044EC">
        <w:trPr>
          <w:trHeight w:val="1804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3F6133BF" w14:textId="77777777" w:rsidR="00934B82" w:rsidRPr="0096450D" w:rsidRDefault="00934B82" w:rsidP="005A0455">
            <w:pPr>
              <w:spacing w:before="120" w:after="120"/>
            </w:pPr>
            <w:r>
              <w:t>4th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F0AF643" w14:textId="77777777" w:rsidR="00934B82" w:rsidRPr="0096450D" w:rsidRDefault="00934B82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329633F2" w14:textId="77777777" w:rsidR="00934B82" w:rsidRPr="0006338D" w:rsidRDefault="00934B82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34B82" w14:paraId="786F5970" w14:textId="77777777" w:rsidTr="007044EC">
        <w:trPr>
          <w:trHeight w:val="1804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AB9E1C3" w14:textId="77777777" w:rsidR="00934B82" w:rsidRPr="0096450D" w:rsidRDefault="00934B82" w:rsidP="005A0455">
            <w:pPr>
              <w:spacing w:before="120" w:after="120"/>
            </w:pPr>
            <w:r>
              <w:t>5th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7816EFF8" w14:textId="77777777" w:rsidR="00934B82" w:rsidRPr="0096450D" w:rsidRDefault="00934B82" w:rsidP="005A0455">
            <w:pPr>
              <w:spacing w:before="120" w:after="120"/>
            </w:pPr>
            <w:bookmarkStart w:id="0" w:name="_GoBack"/>
            <w:bookmarkEnd w:id="0"/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23010025" w14:textId="77777777" w:rsidR="00934B82" w:rsidRPr="0006338D" w:rsidRDefault="00934B82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34B82" w14:paraId="3AC10A2E" w14:textId="77777777" w:rsidTr="007044EC">
        <w:trPr>
          <w:trHeight w:val="1804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2C72143" w14:textId="77777777" w:rsidR="00934B82" w:rsidRPr="0096450D" w:rsidRDefault="00934B82" w:rsidP="005A0455">
            <w:pPr>
              <w:spacing w:before="120" w:after="120"/>
            </w:pPr>
            <w:r>
              <w:t>6th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C53DFAF" w14:textId="77777777" w:rsidR="00934B82" w:rsidRPr="0096450D" w:rsidRDefault="00934B82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8B8F5F9" w14:textId="77777777" w:rsidR="00934B82" w:rsidRPr="0006338D" w:rsidRDefault="00934B82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934B82" w14:paraId="0E4062CD" w14:textId="77777777" w:rsidTr="007044EC">
        <w:trPr>
          <w:trHeight w:val="1804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1AB04D72" w14:textId="77777777" w:rsidR="00934B82" w:rsidRPr="0096450D" w:rsidRDefault="00934B82" w:rsidP="005A0455">
            <w:pPr>
              <w:spacing w:before="120" w:after="120"/>
            </w:pPr>
            <w:r>
              <w:t>7th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7897D3DF" w14:textId="77777777" w:rsidR="00934B82" w:rsidRPr="0096450D" w:rsidRDefault="00934B82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73A7FA75" w14:textId="77777777" w:rsidR="00934B82" w:rsidRPr="0006338D" w:rsidRDefault="00934B82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77199523" w14:textId="77777777" w:rsidR="00626DCF" w:rsidRPr="00C95E2F" w:rsidRDefault="00626DCF">
      <w:pPr>
        <w:rPr>
          <w:sz w:val="2"/>
          <w:szCs w:val="2"/>
        </w:rPr>
      </w:pPr>
    </w:p>
    <w:sectPr w:rsidR="00626DCF" w:rsidRPr="00C95E2F" w:rsidSect="00C656E1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428A" w14:textId="77777777" w:rsidR="006747A4" w:rsidRDefault="006747A4" w:rsidP="002F0EB7">
      <w:pPr>
        <w:spacing w:after="0" w:line="240" w:lineRule="auto"/>
      </w:pPr>
      <w:r>
        <w:separator/>
      </w:r>
    </w:p>
  </w:endnote>
  <w:endnote w:type="continuationSeparator" w:id="0">
    <w:p w14:paraId="6C0C10E7" w14:textId="77777777" w:rsidR="006747A4" w:rsidRDefault="006747A4" w:rsidP="002F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B7C3" w14:textId="77777777" w:rsidR="006747A4" w:rsidRDefault="006747A4" w:rsidP="002F0EB7">
      <w:pPr>
        <w:spacing w:after="0" w:line="240" w:lineRule="auto"/>
      </w:pPr>
      <w:r>
        <w:separator/>
      </w:r>
    </w:p>
  </w:footnote>
  <w:footnote w:type="continuationSeparator" w:id="0">
    <w:p w14:paraId="3B630F49" w14:textId="77777777" w:rsidR="006747A4" w:rsidRDefault="006747A4" w:rsidP="002F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D"/>
    <w:rsid w:val="00004646"/>
    <w:rsid w:val="0002133D"/>
    <w:rsid w:val="00033C40"/>
    <w:rsid w:val="00053702"/>
    <w:rsid w:val="0006338D"/>
    <w:rsid w:val="000D11E4"/>
    <w:rsid w:val="00120DEB"/>
    <w:rsid w:val="001F792C"/>
    <w:rsid w:val="0022394E"/>
    <w:rsid w:val="0027132F"/>
    <w:rsid w:val="002965C3"/>
    <w:rsid w:val="002F0EB7"/>
    <w:rsid w:val="004A205E"/>
    <w:rsid w:val="004C0655"/>
    <w:rsid w:val="005027B3"/>
    <w:rsid w:val="005043FB"/>
    <w:rsid w:val="005246C3"/>
    <w:rsid w:val="00542F4B"/>
    <w:rsid w:val="00561549"/>
    <w:rsid w:val="005E7F2B"/>
    <w:rsid w:val="00626DCF"/>
    <w:rsid w:val="00646C73"/>
    <w:rsid w:val="0066171E"/>
    <w:rsid w:val="006747A4"/>
    <w:rsid w:val="006C7CF9"/>
    <w:rsid w:val="006F2DB9"/>
    <w:rsid w:val="007044EC"/>
    <w:rsid w:val="0071075B"/>
    <w:rsid w:val="00735252"/>
    <w:rsid w:val="00756469"/>
    <w:rsid w:val="007D631F"/>
    <w:rsid w:val="0083716D"/>
    <w:rsid w:val="00862964"/>
    <w:rsid w:val="00894C0E"/>
    <w:rsid w:val="008A5298"/>
    <w:rsid w:val="00906935"/>
    <w:rsid w:val="00934B82"/>
    <w:rsid w:val="0096450D"/>
    <w:rsid w:val="00A02261"/>
    <w:rsid w:val="00A044AE"/>
    <w:rsid w:val="00A564DB"/>
    <w:rsid w:val="00A8156F"/>
    <w:rsid w:val="00B313FE"/>
    <w:rsid w:val="00B557BD"/>
    <w:rsid w:val="00BC3162"/>
    <w:rsid w:val="00BF204C"/>
    <w:rsid w:val="00C656E1"/>
    <w:rsid w:val="00C67349"/>
    <w:rsid w:val="00C86B11"/>
    <w:rsid w:val="00C95E2F"/>
    <w:rsid w:val="00CD4904"/>
    <w:rsid w:val="00D05BAC"/>
    <w:rsid w:val="00D16F98"/>
    <w:rsid w:val="00D71491"/>
    <w:rsid w:val="00DC498E"/>
    <w:rsid w:val="00E22C53"/>
    <w:rsid w:val="00E2328A"/>
    <w:rsid w:val="00F17C70"/>
    <w:rsid w:val="00F17F65"/>
    <w:rsid w:val="00F841FB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F638"/>
  <w15:chartTrackingRefBased/>
  <w15:docId w15:val="{8CF957F9-76BD-46B0-A6E5-78B7839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B7"/>
  </w:style>
  <w:style w:type="paragraph" w:styleId="Footer">
    <w:name w:val="footer"/>
    <w:basedOn w:val="Normal"/>
    <w:link w:val="FooterChar"/>
    <w:uiPriority w:val="99"/>
    <w:unhideWhenUsed/>
    <w:rsid w:val="002F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B7"/>
  </w:style>
  <w:style w:type="character" w:styleId="Hyperlink">
    <w:name w:val="Hyperlink"/>
    <w:basedOn w:val="DefaultParagraphFont"/>
    <w:uiPriority w:val="99"/>
    <w:unhideWhenUsed/>
    <w:rsid w:val="00704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progresstools.education.govt.nz/lpfs/understanding-the-writing-frame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rriculumprogresstools.education.govt.nz/lpf-too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Tagg</dc:creator>
  <cp:keywords/>
  <dc:description/>
  <cp:lastModifiedBy>Jenny Ward</cp:lastModifiedBy>
  <cp:revision>13</cp:revision>
  <cp:lastPrinted>2018-12-05T00:15:00Z</cp:lastPrinted>
  <dcterms:created xsi:type="dcterms:W3CDTF">2019-02-20T22:23:00Z</dcterms:created>
  <dcterms:modified xsi:type="dcterms:W3CDTF">2019-03-10T20:56:00Z</dcterms:modified>
</cp:coreProperties>
</file>