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8EC5D" w14:textId="572AA0D7" w:rsidR="002F278D" w:rsidRPr="002F278D" w:rsidRDefault="002F278D" w:rsidP="002F278D">
      <w:pPr>
        <w:ind w:left="284" w:hanging="284"/>
        <w:rPr>
          <w:color w:val="404040" w:themeColor="text1" w:themeTint="BF"/>
          <w:sz w:val="36"/>
          <w:szCs w:val="36"/>
        </w:rPr>
      </w:pPr>
      <w:r>
        <w:rPr>
          <w:noProof/>
          <w:color w:val="404040" w:themeColor="text1" w:themeTint="BF"/>
          <w:position w:val="-10"/>
          <w:sz w:val="36"/>
          <w:szCs w:val="36"/>
        </w:rPr>
        <mc:AlternateContent>
          <mc:Choice Requires="wps">
            <w:drawing>
              <wp:anchor distT="0" distB="0" distL="114300" distR="114300" simplePos="0" relativeHeight="251659264" behindDoc="0" locked="0" layoutInCell="1" allowOverlap="1" wp14:anchorId="2F7B582A" wp14:editId="039E8FFB">
                <wp:simplePos x="0" y="0"/>
                <wp:positionH relativeFrom="column">
                  <wp:posOffset>67945</wp:posOffset>
                </wp:positionH>
                <wp:positionV relativeFrom="paragraph">
                  <wp:posOffset>-46458</wp:posOffset>
                </wp:positionV>
                <wp:extent cx="6041985" cy="347331"/>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6041985" cy="347331"/>
                        </a:xfrm>
                        <a:prstGeom prst="rect">
                          <a:avLst/>
                        </a:prstGeom>
                        <a:solidFill>
                          <a:schemeClr val="lt1"/>
                        </a:solidFill>
                        <a:ln w="6350">
                          <a:noFill/>
                        </a:ln>
                      </wps:spPr>
                      <wps:txbx>
                        <w:txbxContent>
                          <w:p w14:paraId="458759F5" w14:textId="0C0E57CA" w:rsidR="002F278D" w:rsidRPr="00AB7434" w:rsidRDefault="00AB7434">
                            <w:pPr>
                              <w:rPr>
                                <w:lang w:val="en-AU"/>
                              </w:rPr>
                            </w:pPr>
                            <w:r>
                              <w:rPr>
                                <w:color w:val="404040" w:themeColor="text1" w:themeTint="BF"/>
                                <w:sz w:val="36"/>
                                <w:szCs w:val="36"/>
                                <w:lang w:val="en-AU"/>
                              </w:rPr>
                              <w:t xml:space="preserve">Planning opportunities to notice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7B582A" id="_x0000_t202" coordsize="21600,21600" o:spt="202" path="m,l,21600r21600,l21600,xe">
                <v:stroke joinstyle="miter"/>
                <v:path gradientshapeok="t" o:connecttype="rect"/>
              </v:shapetype>
              <v:shape id="Text Box 12" o:spid="_x0000_s1026" type="#_x0000_t202" style="position:absolute;left:0;text-align:left;margin-left:5.35pt;margin-top:-3.65pt;width:475.75pt;height:2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" fillcolor="white [3201]" stroked="f" strokeweight=".5pt">
                <v:textbox>
                  <w:txbxContent>
                    <w:p w14:paraId="458759F5" w14:textId="0C0E57CA" w:rsidR="002F278D" w:rsidRPr="00AB7434" w:rsidRDefault="00AB7434">
                      <w:pPr>
                        <w:rPr>
                          <w:lang w:val="en-AU"/>
                        </w:rPr>
                      </w:pPr>
                      <w:r>
                        <w:rPr>
                          <w:color w:val="404040" w:themeColor="text1" w:themeTint="BF"/>
                          <w:sz w:val="36"/>
                          <w:szCs w:val="36"/>
                          <w:lang w:val="en-AU"/>
                        </w:rPr>
                        <w:t xml:space="preserve">Planning opportunities to notice </w:t>
                      </w:r>
                    </w:p>
                  </w:txbxContent>
                </v:textbox>
              </v:shape>
            </w:pict>
          </mc:Fallback>
        </mc:AlternateContent>
      </w:r>
      <w:r w:rsidR="00C67349" w:rsidRPr="004A205E">
        <w:rPr>
          <w:noProof/>
          <w:color w:val="404040" w:themeColor="text1" w:themeTint="BF"/>
          <w:position w:val="-10"/>
          <w:sz w:val="36"/>
          <w:szCs w:val="36"/>
        </w:rPr>
        <w:drawing>
          <wp:inline distT="0" distB="0" distL="0" distR="0" wp14:anchorId="69F79EC9" wp14:editId="1C03A740">
            <wp:extent cx="70884" cy="262270"/>
            <wp:effectExtent l="0" t="0" r="5715" b="4445"/>
            <wp:docPr id="6" name="Picture 6" descr="C:\Users\Andrew Tagg\Desktop\Cap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Andrew Tagg\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694" cy="317068"/>
                    </a:xfrm>
                    <a:prstGeom prst="rect">
                      <a:avLst/>
                    </a:prstGeom>
                    <a:noFill/>
                    <a:ln>
                      <a:noFill/>
                    </a:ln>
                  </pic:spPr>
                </pic:pic>
              </a:graphicData>
            </a:graphic>
          </wp:inline>
        </w:drawing>
      </w:r>
      <w:r w:rsidR="00C67349">
        <w:rPr>
          <w:color w:val="404040" w:themeColor="text1" w:themeTint="BF"/>
          <w:sz w:val="36"/>
          <w:szCs w:val="36"/>
        </w:rPr>
        <w:t xml:space="preserve">  </w:t>
      </w:r>
    </w:p>
    <w:p w14:paraId="5FFD257D" w14:textId="072CEACC" w:rsidR="0096450D" w:rsidRDefault="000B4D7D" w:rsidP="0096450D">
      <w:r>
        <w:br/>
      </w:r>
      <w:r w:rsidR="0096450D">
        <w:t>Th</w:t>
      </w:r>
      <w:r w:rsidR="005F0001">
        <w:t>is</w:t>
      </w:r>
      <w:r w:rsidR="0096450D">
        <w:t xml:space="preserve"> </w:t>
      </w:r>
      <w:r w:rsidR="005F0001">
        <w:t xml:space="preserve">activity supports teachers to consider the relationship between their </w:t>
      </w:r>
      <w:r w:rsidR="00AB7434">
        <w:t>planned programme</w:t>
      </w:r>
      <w:r w:rsidR="005F0001">
        <w:t xml:space="preserve"> and the framework</w:t>
      </w:r>
      <w:r w:rsidR="00AB7434">
        <w:t>. It also supports teachers to identify activities/problems that provide rich opportunities to notice how students are achieving in relation to the framework.</w:t>
      </w:r>
    </w:p>
    <w:p w14:paraId="409D3E3B" w14:textId="23F21FEC" w:rsidR="00FB6F35" w:rsidRDefault="00FB6F35" w:rsidP="00FB6F35">
      <w:pPr>
        <w:spacing w:after="0" w:line="240" w:lineRule="auto"/>
      </w:pPr>
      <w:r w:rsidRPr="00FB6F35">
        <w:t xml:space="preserve">The resources </w:t>
      </w:r>
      <w:r w:rsidR="005F0001">
        <w:t>referred to</w:t>
      </w:r>
      <w:r w:rsidRPr="00FB6F35">
        <w:t xml:space="preserve"> in this activity can be found in the resources column at </w:t>
      </w:r>
      <w:hyperlink r:id="rId7" w:history="1">
        <w:r w:rsidR="00841155" w:rsidRPr="00746F1D">
          <w:rPr>
            <w:rStyle w:val="Hyperlink"/>
          </w:rPr>
          <w:t>https://curriculumprogresstools.education.govt.nz/lpfs/understanding-the-mathematics-framework/</w:t>
        </w:r>
      </w:hyperlink>
      <w:r w:rsidR="00841155">
        <w:t xml:space="preserve">. </w:t>
      </w:r>
    </w:p>
    <w:p w14:paraId="27637676" w14:textId="77777777" w:rsidR="00271A13" w:rsidRPr="0096450D" w:rsidRDefault="00271A13" w:rsidP="00FB6F35">
      <w:pPr>
        <w:spacing w:after="0" w:line="240" w:lineRule="auto"/>
      </w:pP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41"/>
        <w:gridCol w:w="607"/>
        <w:gridCol w:w="6107"/>
      </w:tblGrid>
      <w:tr w:rsidR="00033C40" w14:paraId="58004C65" w14:textId="77777777" w:rsidTr="00BC0375">
        <w:trPr>
          <w:trHeight w:val="568"/>
        </w:trPr>
        <w:tc>
          <w:tcPr>
            <w:tcW w:w="597" w:type="dxa"/>
            <w:tcBorders>
              <w:top w:val="single" w:sz="8" w:space="0" w:color="F17B2D"/>
              <w:left w:val="single" w:sz="8" w:space="0" w:color="F17B2D"/>
            </w:tcBorders>
            <w:shd w:val="clear" w:color="auto" w:fill="F17B2D"/>
            <w:vAlign w:val="center"/>
          </w:tcPr>
          <w:p w14:paraId="53D93765" w14:textId="77777777" w:rsidR="00033C40" w:rsidRPr="0006338D" w:rsidRDefault="00033C40" w:rsidP="00561549">
            <w:pPr>
              <w:jc w:val="center"/>
              <w:rPr>
                <w:b/>
                <w:sz w:val="32"/>
                <w:szCs w:val="32"/>
              </w:rPr>
            </w:pPr>
            <w:r w:rsidRPr="0006338D">
              <w:rPr>
                <w:b/>
                <w:color w:val="FFFFFF" w:themeColor="background1"/>
                <w:sz w:val="32"/>
                <w:szCs w:val="32"/>
              </w:rPr>
              <w:t>1.</w:t>
            </w:r>
          </w:p>
        </w:tc>
        <w:tc>
          <w:tcPr>
            <w:tcW w:w="9155" w:type="dxa"/>
            <w:gridSpan w:val="3"/>
            <w:tcBorders>
              <w:top w:val="single" w:sz="8" w:space="0" w:color="2A6EBB"/>
              <w:right w:val="single" w:sz="8" w:space="0" w:color="2A6EBB"/>
            </w:tcBorders>
            <w:shd w:val="clear" w:color="auto" w:fill="2A6EBB"/>
            <w:vAlign w:val="center"/>
          </w:tcPr>
          <w:p w14:paraId="4F2EF881" w14:textId="68B81CF2" w:rsidR="00033C40" w:rsidRPr="00033C40" w:rsidRDefault="00FC0FF2" w:rsidP="00862964">
            <w:pPr>
              <w:rPr>
                <w:b/>
                <w:color w:val="FFFFFF" w:themeColor="background1"/>
                <w:sz w:val="24"/>
                <w:szCs w:val="24"/>
              </w:rPr>
            </w:pPr>
            <w:r>
              <w:rPr>
                <w:b/>
                <w:color w:val="FFFFFF" w:themeColor="background1"/>
                <w:sz w:val="24"/>
                <w:szCs w:val="24"/>
              </w:rPr>
              <w:t>Consider a</w:t>
            </w:r>
            <w:r w:rsidR="009A73B9">
              <w:rPr>
                <w:b/>
                <w:color w:val="FFFFFF" w:themeColor="background1"/>
                <w:sz w:val="24"/>
                <w:szCs w:val="24"/>
              </w:rPr>
              <w:t xml:space="preserve">n upcoming unit </w:t>
            </w:r>
            <w:r>
              <w:rPr>
                <w:b/>
                <w:color w:val="FFFFFF" w:themeColor="background1"/>
                <w:sz w:val="24"/>
                <w:szCs w:val="24"/>
              </w:rPr>
              <w:t xml:space="preserve"> </w:t>
            </w:r>
            <w:r w:rsidR="009A73B9">
              <w:rPr>
                <w:b/>
                <w:color w:val="FFFFFF" w:themeColor="background1"/>
                <w:sz w:val="24"/>
                <w:szCs w:val="24"/>
              </w:rPr>
              <w:t>o</w:t>
            </w:r>
            <w:r>
              <w:rPr>
                <w:b/>
                <w:color w:val="FFFFFF" w:themeColor="background1"/>
                <w:sz w:val="24"/>
                <w:szCs w:val="24"/>
              </w:rPr>
              <w:t>f work</w:t>
            </w:r>
          </w:p>
        </w:tc>
      </w:tr>
      <w:tr w:rsidR="00033C40" w14:paraId="237263E5" w14:textId="77777777" w:rsidTr="00BC0375">
        <w:trPr>
          <w:trHeight w:val="382"/>
        </w:trPr>
        <w:tc>
          <w:tcPr>
            <w:tcW w:w="9752" w:type="dxa"/>
            <w:gridSpan w:val="4"/>
            <w:tcBorders>
              <w:left w:val="single" w:sz="8" w:space="0" w:color="2A6EBB"/>
              <w:bottom w:val="single" w:sz="8" w:space="0" w:color="2A6EBB"/>
              <w:right w:val="single" w:sz="8" w:space="0" w:color="2A6EBB"/>
            </w:tcBorders>
          </w:tcPr>
          <w:p w14:paraId="1E7FAF3C" w14:textId="08C0A415" w:rsidR="00FC0FF2" w:rsidRPr="0096450D" w:rsidRDefault="00FC0FF2" w:rsidP="0096450D">
            <w:pPr>
              <w:spacing w:before="120" w:after="120"/>
            </w:pPr>
            <w:r>
              <w:t>Think about a</w:t>
            </w:r>
            <w:r w:rsidR="00AB7434">
              <w:t>n upcoming</w:t>
            </w:r>
            <w:r>
              <w:t xml:space="preserve"> mathematics unit of work or </w:t>
            </w:r>
            <w:r w:rsidR="005F0224">
              <w:t xml:space="preserve">a cross-curriculum unit </w:t>
            </w:r>
            <w:r>
              <w:t xml:space="preserve">that </w:t>
            </w:r>
            <w:r w:rsidR="00AB7434">
              <w:t>includes</w:t>
            </w:r>
            <w:r>
              <w:t xml:space="preserve"> mathematics</w:t>
            </w:r>
            <w:r w:rsidR="005F0224">
              <w:t xml:space="preserve">.  </w:t>
            </w:r>
          </w:p>
        </w:tc>
      </w:tr>
      <w:tr w:rsidR="00033C40" w14:paraId="4A3D769C" w14:textId="77777777" w:rsidTr="00BC0375">
        <w:trPr>
          <w:trHeight w:val="497"/>
        </w:trPr>
        <w:tc>
          <w:tcPr>
            <w:tcW w:w="597" w:type="dxa"/>
            <w:tcBorders>
              <w:top w:val="single" w:sz="8" w:space="0" w:color="2A6EBB"/>
            </w:tcBorders>
            <w:vAlign w:val="center"/>
          </w:tcPr>
          <w:p w14:paraId="766F0C86" w14:textId="77777777" w:rsidR="00033C40" w:rsidRDefault="00033C40" w:rsidP="00561549">
            <w:r>
              <w:rPr>
                <w:noProof/>
              </w:rPr>
              <w:drawing>
                <wp:inline distT="0" distB="0" distL="0" distR="0" wp14:anchorId="69B3FF94" wp14:editId="3960D05F">
                  <wp:extent cx="166370" cy="21399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3"/>
            <w:tcBorders>
              <w:top w:val="single" w:sz="8" w:space="0" w:color="2A6EBB"/>
            </w:tcBorders>
          </w:tcPr>
          <w:p w14:paraId="1D4063B2" w14:textId="77777777" w:rsidR="00033C40" w:rsidRDefault="00033C40" w:rsidP="00E247FB"/>
        </w:tc>
      </w:tr>
      <w:tr w:rsidR="00033C40" w14:paraId="20D94612" w14:textId="77777777" w:rsidTr="00BC0375">
        <w:trPr>
          <w:trHeight w:val="567"/>
        </w:trPr>
        <w:tc>
          <w:tcPr>
            <w:tcW w:w="303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32FC1B6F" w14:textId="05E32276" w:rsidR="00033C40" w:rsidRPr="00033C40" w:rsidRDefault="00FC0FF2" w:rsidP="00906935">
            <w:pPr>
              <w:rPr>
                <w:b/>
                <w:color w:val="FFFFFF" w:themeColor="background1"/>
                <w:sz w:val="24"/>
                <w:szCs w:val="24"/>
              </w:rPr>
            </w:pPr>
            <w:r>
              <w:rPr>
                <w:b/>
                <w:color w:val="FFFFFF" w:themeColor="background1"/>
                <w:sz w:val="24"/>
                <w:szCs w:val="24"/>
              </w:rPr>
              <w:t>What strand/s and AOs?</w:t>
            </w:r>
          </w:p>
        </w:tc>
        <w:tc>
          <w:tcPr>
            <w:tcW w:w="607" w:type="dxa"/>
            <w:tcBorders>
              <w:left w:val="single" w:sz="8" w:space="0" w:color="2A6EBB"/>
              <w:right w:val="single" w:sz="8" w:space="0" w:color="2A6EBB"/>
            </w:tcBorders>
          </w:tcPr>
          <w:p w14:paraId="0CB54639" w14:textId="77777777" w:rsidR="00033C40" w:rsidRDefault="00033C40" w:rsidP="00E247FB">
            <w:r>
              <w:rPr>
                <w:noProof/>
              </w:rPr>
              <w:drawing>
                <wp:inline distT="0" distB="0" distL="0" distR="0" wp14:anchorId="52268CCD" wp14:editId="2BF46878">
                  <wp:extent cx="213995" cy="16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107"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2153A478" w14:textId="4B171C4B" w:rsidR="00033C40" w:rsidRPr="00033C40" w:rsidRDefault="00BC0375" w:rsidP="00906935">
            <w:pPr>
              <w:rPr>
                <w:b/>
                <w:color w:val="FFFFFF" w:themeColor="background1"/>
                <w:sz w:val="24"/>
                <w:szCs w:val="24"/>
              </w:rPr>
            </w:pPr>
            <w:r>
              <w:rPr>
                <w:b/>
                <w:color w:val="FFFFFF" w:themeColor="background1"/>
                <w:sz w:val="24"/>
                <w:szCs w:val="24"/>
              </w:rPr>
              <w:t>Record your response</w:t>
            </w:r>
          </w:p>
        </w:tc>
      </w:tr>
      <w:tr w:rsidR="00033C40" w14:paraId="4BF6B8ED" w14:textId="77777777" w:rsidTr="00BC0375">
        <w:trPr>
          <w:trHeight w:val="1610"/>
        </w:trPr>
        <w:tc>
          <w:tcPr>
            <w:tcW w:w="3038" w:type="dxa"/>
            <w:gridSpan w:val="2"/>
            <w:tcBorders>
              <w:top w:val="single" w:sz="8" w:space="0" w:color="2A6EBB"/>
              <w:left w:val="single" w:sz="8" w:space="0" w:color="2A6EBB"/>
              <w:bottom w:val="single" w:sz="8" w:space="0" w:color="2A6EBB"/>
              <w:right w:val="single" w:sz="8" w:space="0" w:color="2A6EBB"/>
            </w:tcBorders>
          </w:tcPr>
          <w:p w14:paraId="265D0BA3" w14:textId="499D9F4D" w:rsidR="00033C40" w:rsidRPr="0096450D" w:rsidRDefault="00BC0375" w:rsidP="0096450D">
            <w:pPr>
              <w:spacing w:before="120" w:after="120"/>
            </w:pPr>
            <w:r>
              <w:t>Which strand/s and AOs d</w:t>
            </w:r>
            <w:r w:rsidR="00AB7434">
              <w:t>oes</w:t>
            </w:r>
            <w:r>
              <w:t xml:space="preserve"> the unit of work address?</w:t>
            </w:r>
          </w:p>
        </w:tc>
        <w:tc>
          <w:tcPr>
            <w:tcW w:w="607" w:type="dxa"/>
            <w:tcBorders>
              <w:left w:val="single" w:sz="8" w:space="0" w:color="2A6EBB"/>
              <w:right w:val="single" w:sz="8" w:space="0" w:color="2A6EBB"/>
            </w:tcBorders>
          </w:tcPr>
          <w:p w14:paraId="5A942310" w14:textId="77777777" w:rsidR="00033C40" w:rsidRPr="0006338D" w:rsidRDefault="00033C40" w:rsidP="00E247FB">
            <w:pPr>
              <w:spacing w:before="120" w:after="120"/>
              <w:rPr>
                <w:sz w:val="18"/>
                <w:szCs w:val="18"/>
              </w:rPr>
            </w:pPr>
          </w:p>
        </w:tc>
        <w:tc>
          <w:tcPr>
            <w:tcW w:w="6107" w:type="dxa"/>
            <w:tcBorders>
              <w:top w:val="single" w:sz="8" w:space="0" w:color="2A6EBB"/>
              <w:left w:val="single" w:sz="8" w:space="0" w:color="2A6EBB"/>
              <w:bottom w:val="single" w:sz="8" w:space="0" w:color="2A6EBB"/>
              <w:right w:val="single" w:sz="8" w:space="0" w:color="2A6EBB"/>
            </w:tcBorders>
          </w:tcPr>
          <w:p w14:paraId="0011F528" w14:textId="6CA0BC33" w:rsidR="00BC0375" w:rsidRPr="0006338D" w:rsidRDefault="00BC0375" w:rsidP="00BC0375">
            <w:pPr>
              <w:spacing w:before="120" w:after="120"/>
              <w:rPr>
                <w:sz w:val="18"/>
                <w:szCs w:val="18"/>
              </w:rPr>
            </w:pPr>
          </w:p>
        </w:tc>
      </w:tr>
      <w:tr w:rsidR="00964476" w14:paraId="0C84E4A7" w14:textId="77777777" w:rsidTr="00D95050">
        <w:trPr>
          <w:gridAfter w:val="3"/>
          <w:wAfter w:w="9155" w:type="dxa"/>
          <w:trHeight w:val="497"/>
        </w:trPr>
        <w:tc>
          <w:tcPr>
            <w:tcW w:w="597" w:type="dxa"/>
            <w:tcBorders>
              <w:top w:val="single" w:sz="8" w:space="0" w:color="2A6EBB"/>
            </w:tcBorders>
            <w:vAlign w:val="center"/>
          </w:tcPr>
          <w:p w14:paraId="260E454A" w14:textId="77777777" w:rsidR="00964476" w:rsidRDefault="00964476" w:rsidP="00D95050">
            <w:r>
              <w:rPr>
                <w:noProof/>
              </w:rPr>
              <w:drawing>
                <wp:inline distT="0" distB="0" distL="0" distR="0" wp14:anchorId="61449A0E" wp14:editId="1FD6FE8D">
                  <wp:extent cx="166370" cy="21399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r>
      <w:tr w:rsidR="00BC0375" w14:paraId="6ED07D5E" w14:textId="77777777" w:rsidTr="00BF1D62">
        <w:trPr>
          <w:trHeight w:val="567"/>
        </w:trPr>
        <w:tc>
          <w:tcPr>
            <w:tcW w:w="303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606B2974" w14:textId="5A4FFA65" w:rsidR="00BC0375" w:rsidRPr="00033C40" w:rsidRDefault="00BC0375" w:rsidP="00BF1D62">
            <w:pPr>
              <w:rPr>
                <w:b/>
                <w:color w:val="FFFFFF" w:themeColor="background1"/>
                <w:sz w:val="24"/>
                <w:szCs w:val="24"/>
              </w:rPr>
            </w:pPr>
            <w:r>
              <w:rPr>
                <w:b/>
                <w:color w:val="FFFFFF" w:themeColor="background1"/>
                <w:sz w:val="24"/>
                <w:szCs w:val="24"/>
              </w:rPr>
              <w:t>What learning activities?</w:t>
            </w:r>
          </w:p>
        </w:tc>
        <w:tc>
          <w:tcPr>
            <w:tcW w:w="607" w:type="dxa"/>
            <w:tcBorders>
              <w:left w:val="single" w:sz="8" w:space="0" w:color="2A6EBB"/>
              <w:right w:val="single" w:sz="8" w:space="0" w:color="2A6EBB"/>
            </w:tcBorders>
          </w:tcPr>
          <w:p w14:paraId="0A223C1B" w14:textId="77777777" w:rsidR="00BC0375" w:rsidRDefault="00BC0375" w:rsidP="00BF1D62">
            <w:r>
              <w:rPr>
                <w:noProof/>
              </w:rPr>
              <w:drawing>
                <wp:inline distT="0" distB="0" distL="0" distR="0" wp14:anchorId="7636EBD4" wp14:editId="34022126">
                  <wp:extent cx="213995" cy="1663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107"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5E68A00A" w14:textId="77777777" w:rsidR="00BC0375" w:rsidRPr="00033C40" w:rsidRDefault="00BC0375" w:rsidP="00BF1D62">
            <w:pPr>
              <w:rPr>
                <w:b/>
                <w:color w:val="FFFFFF" w:themeColor="background1"/>
                <w:sz w:val="24"/>
                <w:szCs w:val="24"/>
              </w:rPr>
            </w:pPr>
            <w:r>
              <w:rPr>
                <w:b/>
                <w:color w:val="FFFFFF" w:themeColor="background1"/>
                <w:sz w:val="24"/>
                <w:szCs w:val="24"/>
              </w:rPr>
              <w:t>Record your response</w:t>
            </w:r>
          </w:p>
        </w:tc>
      </w:tr>
      <w:tr w:rsidR="00BC0375" w14:paraId="122D7D91" w14:textId="77777777" w:rsidTr="00BF1D62">
        <w:trPr>
          <w:trHeight w:val="1610"/>
        </w:trPr>
        <w:tc>
          <w:tcPr>
            <w:tcW w:w="3038" w:type="dxa"/>
            <w:gridSpan w:val="2"/>
            <w:tcBorders>
              <w:top w:val="single" w:sz="8" w:space="0" w:color="2A6EBB"/>
              <w:left w:val="single" w:sz="8" w:space="0" w:color="2A6EBB"/>
              <w:bottom w:val="single" w:sz="8" w:space="0" w:color="2A6EBB"/>
              <w:right w:val="single" w:sz="8" w:space="0" w:color="2A6EBB"/>
            </w:tcBorders>
          </w:tcPr>
          <w:p w14:paraId="4F6661E7" w14:textId="17F7AE13" w:rsidR="00BC0375" w:rsidRPr="0096450D" w:rsidRDefault="00BC0375" w:rsidP="00BF1D62">
            <w:pPr>
              <w:spacing w:before="120" w:after="120"/>
            </w:pPr>
            <w:r>
              <w:t xml:space="preserve">List the </w:t>
            </w:r>
            <w:r w:rsidR="005F0224">
              <w:t xml:space="preserve">mathematics </w:t>
            </w:r>
            <w:r>
              <w:t xml:space="preserve">learning activities that </w:t>
            </w:r>
            <w:r w:rsidR="00312196">
              <w:t>your</w:t>
            </w:r>
            <w:r>
              <w:t xml:space="preserve"> learners </w:t>
            </w:r>
            <w:r w:rsidR="00AB7434">
              <w:t>will experience</w:t>
            </w:r>
            <w:r w:rsidR="00312196">
              <w:t xml:space="preserve"> in the unit. </w:t>
            </w:r>
            <w:r>
              <w:t xml:space="preserve"> </w:t>
            </w:r>
          </w:p>
        </w:tc>
        <w:tc>
          <w:tcPr>
            <w:tcW w:w="607" w:type="dxa"/>
            <w:tcBorders>
              <w:left w:val="single" w:sz="8" w:space="0" w:color="2A6EBB"/>
              <w:right w:val="single" w:sz="8" w:space="0" w:color="2A6EBB"/>
            </w:tcBorders>
          </w:tcPr>
          <w:p w14:paraId="25C6C458" w14:textId="77777777" w:rsidR="00BC0375" w:rsidRPr="0006338D" w:rsidRDefault="00BC0375" w:rsidP="00BF1D62">
            <w:pPr>
              <w:spacing w:before="120" w:after="120"/>
              <w:rPr>
                <w:sz w:val="18"/>
                <w:szCs w:val="18"/>
              </w:rPr>
            </w:pPr>
          </w:p>
        </w:tc>
        <w:tc>
          <w:tcPr>
            <w:tcW w:w="6107" w:type="dxa"/>
            <w:tcBorders>
              <w:top w:val="single" w:sz="8" w:space="0" w:color="2A6EBB"/>
              <w:left w:val="single" w:sz="8" w:space="0" w:color="2A6EBB"/>
              <w:bottom w:val="single" w:sz="8" w:space="0" w:color="2A6EBB"/>
              <w:right w:val="single" w:sz="8" w:space="0" w:color="2A6EBB"/>
            </w:tcBorders>
          </w:tcPr>
          <w:p w14:paraId="723FBC73" w14:textId="65F48844" w:rsidR="00BC0375" w:rsidRPr="0006338D" w:rsidRDefault="00BC0375" w:rsidP="00BC0375">
            <w:pPr>
              <w:spacing w:before="120" w:after="120"/>
              <w:rPr>
                <w:sz w:val="18"/>
                <w:szCs w:val="18"/>
              </w:rPr>
            </w:pPr>
          </w:p>
        </w:tc>
      </w:tr>
    </w:tbl>
    <w:p w14:paraId="5E5D7169" w14:textId="77777777" w:rsidR="00BC0375" w:rsidRDefault="00BC0375"/>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9155"/>
      </w:tblGrid>
      <w:tr w:rsidR="0096450D" w14:paraId="3C83E602" w14:textId="77777777" w:rsidTr="00452A70">
        <w:trPr>
          <w:trHeight w:val="568"/>
        </w:trPr>
        <w:tc>
          <w:tcPr>
            <w:tcW w:w="597" w:type="dxa"/>
            <w:tcBorders>
              <w:top w:val="single" w:sz="8" w:space="0" w:color="F17B2D"/>
              <w:left w:val="single" w:sz="8" w:space="0" w:color="F17B2D"/>
            </w:tcBorders>
            <w:shd w:val="clear" w:color="auto" w:fill="F17B2D"/>
            <w:vAlign w:val="center"/>
          </w:tcPr>
          <w:p w14:paraId="082A4D51" w14:textId="4B9F9596" w:rsidR="0096450D" w:rsidRPr="0006338D" w:rsidRDefault="0096450D" w:rsidP="00561549">
            <w:pPr>
              <w:jc w:val="center"/>
              <w:rPr>
                <w:b/>
                <w:sz w:val="32"/>
                <w:szCs w:val="32"/>
              </w:rPr>
            </w:pPr>
            <w:r>
              <w:rPr>
                <w:b/>
                <w:color w:val="FFFFFF" w:themeColor="background1"/>
                <w:sz w:val="32"/>
                <w:szCs w:val="32"/>
              </w:rPr>
              <w:t>2</w:t>
            </w:r>
            <w:r w:rsidRPr="0006338D">
              <w:rPr>
                <w:b/>
                <w:color w:val="FFFFFF" w:themeColor="background1"/>
                <w:sz w:val="32"/>
                <w:szCs w:val="32"/>
              </w:rPr>
              <w:t>.</w:t>
            </w:r>
          </w:p>
        </w:tc>
        <w:tc>
          <w:tcPr>
            <w:tcW w:w="9155" w:type="dxa"/>
            <w:tcBorders>
              <w:top w:val="single" w:sz="8" w:space="0" w:color="2A6EBB"/>
              <w:right w:val="single" w:sz="8" w:space="0" w:color="2A6EBB"/>
            </w:tcBorders>
            <w:shd w:val="clear" w:color="auto" w:fill="2A6EBB"/>
            <w:vAlign w:val="center"/>
          </w:tcPr>
          <w:p w14:paraId="59E4E076" w14:textId="48033DF9" w:rsidR="0096450D" w:rsidRPr="00033C40" w:rsidRDefault="0096450D" w:rsidP="00862964">
            <w:pPr>
              <w:rPr>
                <w:b/>
                <w:color w:val="FFFFFF" w:themeColor="background1"/>
                <w:sz w:val="24"/>
                <w:szCs w:val="24"/>
              </w:rPr>
            </w:pPr>
            <w:r>
              <w:rPr>
                <w:b/>
                <w:color w:val="FFFFFF" w:themeColor="background1"/>
                <w:sz w:val="24"/>
                <w:szCs w:val="24"/>
              </w:rPr>
              <w:t xml:space="preserve">Turning to the </w:t>
            </w:r>
            <w:r w:rsidR="00BC0375">
              <w:rPr>
                <w:b/>
                <w:color w:val="FFFFFF" w:themeColor="background1"/>
                <w:sz w:val="24"/>
                <w:szCs w:val="24"/>
              </w:rPr>
              <w:t>mathematics</w:t>
            </w:r>
            <w:r>
              <w:rPr>
                <w:b/>
                <w:color w:val="FFFFFF" w:themeColor="background1"/>
                <w:sz w:val="24"/>
                <w:szCs w:val="24"/>
              </w:rPr>
              <w:t xml:space="preserve"> framework</w:t>
            </w:r>
          </w:p>
        </w:tc>
      </w:tr>
      <w:tr w:rsidR="0096450D" w14:paraId="6257FFEC" w14:textId="77777777" w:rsidTr="00452A70">
        <w:trPr>
          <w:trHeight w:val="1453"/>
        </w:trPr>
        <w:tc>
          <w:tcPr>
            <w:tcW w:w="9752" w:type="dxa"/>
            <w:gridSpan w:val="2"/>
            <w:tcBorders>
              <w:left w:val="single" w:sz="8" w:space="0" w:color="2A6EBB"/>
              <w:bottom w:val="single" w:sz="8" w:space="0" w:color="2A6EBB"/>
              <w:right w:val="single" w:sz="8" w:space="0" w:color="2A6EBB"/>
            </w:tcBorders>
          </w:tcPr>
          <w:p w14:paraId="3C02381B" w14:textId="60D40254" w:rsidR="00C414A1" w:rsidRDefault="00C414A1" w:rsidP="005F0224">
            <w:pPr>
              <w:spacing w:before="120" w:after="120"/>
            </w:pPr>
            <w:r>
              <w:t>You have</w:t>
            </w:r>
            <w:r w:rsidR="00AB7434" w:rsidRPr="00271A13">
              <w:t xml:space="preserve"> identified the strands and AOs from the curriculum that </w:t>
            </w:r>
            <w:r w:rsidR="00AB7434">
              <w:t>are the focus of this unit</w:t>
            </w:r>
            <w:r>
              <w:t xml:space="preserve"> and listed </w:t>
            </w:r>
            <w:r w:rsidR="00AB7434" w:rsidRPr="00271A13">
              <w:t xml:space="preserve">the </w:t>
            </w:r>
            <w:r>
              <w:t xml:space="preserve">planned </w:t>
            </w:r>
            <w:r w:rsidR="00AB7434" w:rsidRPr="00271A13">
              <w:t>teaching and learning activities. Identify the aspect</w:t>
            </w:r>
            <w:r w:rsidR="00AB7434">
              <w:t xml:space="preserve">(s) </w:t>
            </w:r>
            <w:r w:rsidR="00AB7434" w:rsidRPr="00271A13">
              <w:t xml:space="preserve">that are the best match for your unit of work. Read the big ideas </w:t>
            </w:r>
            <w:r w:rsidR="00AB7434">
              <w:t>that underpin each signpost</w:t>
            </w:r>
            <w:r w:rsidR="00AB7434" w:rsidRPr="00271A13">
              <w:t xml:space="preserve"> and identify the signposts that reflect the concepts, skills or strategies included in </w:t>
            </w:r>
            <w:r w:rsidR="00AB7434">
              <w:t>your</w:t>
            </w:r>
            <w:r w:rsidR="00AB7434" w:rsidRPr="00271A13">
              <w:t xml:space="preserve"> unit. </w:t>
            </w:r>
          </w:p>
          <w:p w14:paraId="06A88E3D" w14:textId="406A4089" w:rsidR="005A4F27" w:rsidRDefault="0061734C" w:rsidP="005A4F27">
            <w:pPr>
              <w:rPr>
                <w:i/>
                <w:iCs/>
              </w:rPr>
            </w:pPr>
            <w:r>
              <w:rPr>
                <w:noProof/>
              </w:rPr>
              <mc:AlternateContent>
                <mc:Choice Requires="wps">
                  <w:drawing>
                    <wp:anchor distT="0" distB="0" distL="114300" distR="114300" simplePos="0" relativeHeight="251660288" behindDoc="0" locked="0" layoutInCell="1" allowOverlap="1" wp14:anchorId="6D239891" wp14:editId="102BCB51">
                      <wp:simplePos x="0" y="0"/>
                      <wp:positionH relativeFrom="column">
                        <wp:posOffset>4310897</wp:posOffset>
                      </wp:positionH>
                      <wp:positionV relativeFrom="paragraph">
                        <wp:posOffset>26655</wp:posOffset>
                      </wp:positionV>
                      <wp:extent cx="144000" cy="144000"/>
                      <wp:effectExtent l="12700" t="0" r="21590" b="21590"/>
                      <wp:wrapNone/>
                      <wp:docPr id="8" name="Triangle 8"/>
                      <wp:cNvGraphicFramePr/>
                      <a:graphic xmlns:a="http://schemas.openxmlformats.org/drawingml/2006/main">
                        <a:graphicData uri="http://schemas.microsoft.com/office/word/2010/wordprocessingShape">
                          <wps:wsp>
                            <wps:cNvSpPr/>
                            <wps:spPr>
                              <a:xfrm rot="10800000">
                                <a:off x="0" y="0"/>
                                <a:ext cx="144000" cy="144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5A78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8" o:spid="_x0000_s1026" type="#_x0000_t5" style="position:absolute;margin-left:339.45pt;margin-top:2.1pt;width:11.35pt;height:1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" fillcolor="#4472c4 [3204]" strokecolor="#1f3763 [1604]" strokeweight="1pt"/>
                  </w:pict>
                </mc:Fallback>
              </mc:AlternateContent>
            </w:r>
            <w:r w:rsidR="00C414A1">
              <w:t xml:space="preserve">You can find the big ideas </w:t>
            </w:r>
            <w:r w:rsidR="009A73B9">
              <w:t>in the mathematics framework b</w:t>
            </w:r>
            <w:r w:rsidR="004F1114">
              <w:t xml:space="preserve">y </w:t>
            </w:r>
            <w:r w:rsidR="00C414A1">
              <w:t xml:space="preserve">clicking on the  </w:t>
            </w:r>
            <w:r w:rsidR="004F1114">
              <w:t xml:space="preserve">      above the illustrations for each signpost. Alternatively, </w:t>
            </w:r>
            <w:r w:rsidR="005A4F27">
              <w:t xml:space="preserve">a full list of the big ideas is available in </w:t>
            </w:r>
            <w:r w:rsidR="004F1114">
              <w:t xml:space="preserve">the more info paper </w:t>
            </w:r>
            <w:r w:rsidR="004F1114" w:rsidRPr="004F1114">
              <w:rPr>
                <w:i/>
                <w:iCs/>
              </w:rPr>
              <w:t>The big ideas of the mathematics framework</w:t>
            </w:r>
            <w:r w:rsidR="005A4F27">
              <w:rPr>
                <w:i/>
                <w:iCs/>
              </w:rPr>
              <w:t>.</w:t>
            </w:r>
          </w:p>
          <w:p w14:paraId="2B1BBE15" w14:textId="013FC656" w:rsidR="00FB1D43" w:rsidRPr="0096450D" w:rsidRDefault="004F1114" w:rsidP="005A4F27">
            <w:r>
              <w:t xml:space="preserve"> </w:t>
            </w:r>
          </w:p>
        </w:tc>
      </w:tr>
      <w:tr w:rsidR="0096450D" w14:paraId="3403E7F1" w14:textId="77777777" w:rsidTr="00452A70">
        <w:trPr>
          <w:trHeight w:val="497"/>
        </w:trPr>
        <w:tc>
          <w:tcPr>
            <w:tcW w:w="597" w:type="dxa"/>
            <w:tcBorders>
              <w:top w:val="single" w:sz="8" w:space="0" w:color="2A6EBB"/>
            </w:tcBorders>
            <w:vAlign w:val="center"/>
          </w:tcPr>
          <w:p w14:paraId="6501E7D5" w14:textId="0D95E12B" w:rsidR="0096450D" w:rsidRDefault="0096450D" w:rsidP="00862964">
            <w:r>
              <w:rPr>
                <w:noProof/>
              </w:rPr>
              <w:drawing>
                <wp:inline distT="0" distB="0" distL="0" distR="0" wp14:anchorId="7BAE2B79" wp14:editId="63C6ADD3">
                  <wp:extent cx="166370" cy="21399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tcBorders>
              <w:top w:val="single" w:sz="8" w:space="0" w:color="2A6EBB"/>
            </w:tcBorders>
          </w:tcPr>
          <w:p w14:paraId="42164DBA" w14:textId="77777777" w:rsidR="0061734C" w:rsidRDefault="0061734C" w:rsidP="0030268D"/>
          <w:p w14:paraId="1527D430" w14:textId="30C7EF50" w:rsidR="0061734C" w:rsidRDefault="0061734C" w:rsidP="0030268D"/>
        </w:tc>
      </w:tr>
    </w:tbl>
    <w:p w14:paraId="010DC25E" w14:textId="77777777" w:rsidR="0061734C" w:rsidRDefault="0061734C">
      <w:r>
        <w:br w:type="page"/>
      </w: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607"/>
        <w:gridCol w:w="6107"/>
      </w:tblGrid>
      <w:tr w:rsidR="0096450D" w14:paraId="5650ABF0" w14:textId="77777777" w:rsidTr="00452A70">
        <w:trPr>
          <w:trHeight w:val="567"/>
        </w:trPr>
        <w:tc>
          <w:tcPr>
            <w:tcW w:w="3038"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14E5CC5D" w14:textId="61688045" w:rsidR="0096450D" w:rsidRPr="00033C40" w:rsidRDefault="0096450D" w:rsidP="00906935">
            <w:pPr>
              <w:rPr>
                <w:b/>
                <w:color w:val="FFFFFF" w:themeColor="background1"/>
                <w:sz w:val="24"/>
                <w:szCs w:val="24"/>
              </w:rPr>
            </w:pPr>
            <w:r w:rsidRPr="00033C40">
              <w:rPr>
                <w:b/>
                <w:color w:val="FFFFFF" w:themeColor="background1"/>
                <w:sz w:val="24"/>
                <w:szCs w:val="24"/>
              </w:rPr>
              <w:lastRenderedPageBreak/>
              <w:t xml:space="preserve">What </w:t>
            </w:r>
            <w:r w:rsidR="005F0224">
              <w:rPr>
                <w:b/>
                <w:color w:val="FFFFFF" w:themeColor="background1"/>
                <w:sz w:val="24"/>
                <w:szCs w:val="24"/>
              </w:rPr>
              <w:t>do you need to know more about</w:t>
            </w:r>
            <w:r w:rsidRPr="00033C40">
              <w:rPr>
                <w:b/>
                <w:color w:val="FFFFFF" w:themeColor="background1"/>
                <w:sz w:val="24"/>
                <w:szCs w:val="24"/>
              </w:rPr>
              <w:t xml:space="preserve"> … </w:t>
            </w:r>
          </w:p>
        </w:tc>
        <w:tc>
          <w:tcPr>
            <w:tcW w:w="607" w:type="dxa"/>
            <w:tcBorders>
              <w:left w:val="single" w:sz="8" w:space="0" w:color="2A6EBB"/>
              <w:right w:val="single" w:sz="8" w:space="0" w:color="2A6EBB"/>
            </w:tcBorders>
          </w:tcPr>
          <w:p w14:paraId="4EDDCE05" w14:textId="77777777" w:rsidR="0096450D" w:rsidRDefault="0096450D" w:rsidP="0030268D">
            <w:r>
              <w:rPr>
                <w:noProof/>
              </w:rPr>
              <w:drawing>
                <wp:inline distT="0" distB="0" distL="0" distR="0" wp14:anchorId="58077502" wp14:editId="3120A325">
                  <wp:extent cx="213995" cy="1663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107"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2E358589" w14:textId="692992E3" w:rsidR="0096450D" w:rsidRPr="00033C40" w:rsidRDefault="0096450D" w:rsidP="00906935">
            <w:pPr>
              <w:rPr>
                <w:b/>
                <w:color w:val="FFFFFF" w:themeColor="background1"/>
                <w:sz w:val="24"/>
                <w:szCs w:val="24"/>
              </w:rPr>
            </w:pPr>
            <w:r w:rsidRPr="00033C40">
              <w:rPr>
                <w:b/>
                <w:color w:val="FFFFFF" w:themeColor="background1"/>
                <w:sz w:val="24"/>
                <w:szCs w:val="24"/>
              </w:rPr>
              <w:t xml:space="preserve">Record your </w:t>
            </w:r>
            <w:r w:rsidR="005F0224">
              <w:rPr>
                <w:b/>
                <w:color w:val="FFFFFF" w:themeColor="background1"/>
                <w:sz w:val="24"/>
                <w:szCs w:val="24"/>
              </w:rPr>
              <w:t>responses</w:t>
            </w:r>
          </w:p>
        </w:tc>
      </w:tr>
      <w:tr w:rsidR="0096450D" w14:paraId="5FB69CE7" w14:textId="77777777" w:rsidTr="00452A70">
        <w:trPr>
          <w:trHeight w:val="1610"/>
        </w:trPr>
        <w:tc>
          <w:tcPr>
            <w:tcW w:w="3038" w:type="dxa"/>
            <w:tcBorders>
              <w:top w:val="single" w:sz="8" w:space="0" w:color="2A6EBB"/>
              <w:left w:val="single" w:sz="8" w:space="0" w:color="2A6EBB"/>
              <w:bottom w:val="single" w:sz="8" w:space="0" w:color="2A6EBB"/>
              <w:right w:val="single" w:sz="8" w:space="0" w:color="2A6EBB"/>
            </w:tcBorders>
          </w:tcPr>
          <w:p w14:paraId="26F72517" w14:textId="07E647D3" w:rsidR="00465DB0" w:rsidRPr="0096450D" w:rsidRDefault="00AB7434" w:rsidP="0030268D">
            <w:pPr>
              <w:spacing w:before="120" w:after="120"/>
            </w:pPr>
            <w:r>
              <w:t xml:space="preserve">Which aspect(s) and which signposts does your unit of work address? </w:t>
            </w:r>
          </w:p>
        </w:tc>
        <w:tc>
          <w:tcPr>
            <w:tcW w:w="607" w:type="dxa"/>
            <w:tcBorders>
              <w:left w:val="single" w:sz="8" w:space="0" w:color="2A6EBB"/>
              <w:right w:val="single" w:sz="8" w:space="0" w:color="2A6EBB"/>
            </w:tcBorders>
          </w:tcPr>
          <w:p w14:paraId="7256B699" w14:textId="77777777" w:rsidR="0096450D" w:rsidRPr="0006338D" w:rsidRDefault="0096450D" w:rsidP="0030268D">
            <w:pPr>
              <w:spacing w:before="120" w:after="120"/>
              <w:rPr>
                <w:sz w:val="18"/>
                <w:szCs w:val="18"/>
              </w:rPr>
            </w:pPr>
          </w:p>
        </w:tc>
        <w:tc>
          <w:tcPr>
            <w:tcW w:w="6107" w:type="dxa"/>
            <w:tcBorders>
              <w:top w:val="single" w:sz="8" w:space="0" w:color="2A6EBB"/>
              <w:left w:val="single" w:sz="8" w:space="0" w:color="2A6EBB"/>
              <w:bottom w:val="single" w:sz="8" w:space="0" w:color="2A6EBB"/>
              <w:right w:val="single" w:sz="8" w:space="0" w:color="2A6EBB"/>
            </w:tcBorders>
          </w:tcPr>
          <w:p w14:paraId="03A80438" w14:textId="1D74FB68" w:rsidR="0096450D" w:rsidRPr="0006338D" w:rsidRDefault="0096450D" w:rsidP="0030268D">
            <w:pPr>
              <w:spacing w:before="120" w:after="120"/>
              <w:rPr>
                <w:sz w:val="18"/>
                <w:szCs w:val="18"/>
              </w:rPr>
            </w:pPr>
          </w:p>
        </w:tc>
      </w:tr>
    </w:tbl>
    <w:p w14:paraId="42FFCA31" w14:textId="0761277C" w:rsidR="00F36FE0" w:rsidRDefault="00F36FE0" w:rsidP="00452A70"/>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441"/>
        <w:gridCol w:w="607"/>
        <w:gridCol w:w="6107"/>
      </w:tblGrid>
      <w:tr w:rsidR="0061734C" w14:paraId="7EF15706" w14:textId="77777777" w:rsidTr="00D36954">
        <w:trPr>
          <w:trHeight w:val="568"/>
        </w:trPr>
        <w:tc>
          <w:tcPr>
            <w:tcW w:w="597" w:type="dxa"/>
            <w:tcBorders>
              <w:top w:val="single" w:sz="8" w:space="0" w:color="F17B2D"/>
              <w:left w:val="single" w:sz="8" w:space="0" w:color="F17B2D"/>
            </w:tcBorders>
            <w:shd w:val="clear" w:color="auto" w:fill="F17B2D"/>
            <w:vAlign w:val="center"/>
          </w:tcPr>
          <w:p w14:paraId="3F42FA44" w14:textId="77777777" w:rsidR="0061734C" w:rsidRPr="0006338D" w:rsidRDefault="0061734C" w:rsidP="00D36954">
            <w:pPr>
              <w:jc w:val="center"/>
              <w:rPr>
                <w:b/>
                <w:sz w:val="32"/>
                <w:szCs w:val="32"/>
              </w:rPr>
            </w:pPr>
            <w:r>
              <w:rPr>
                <w:b/>
                <w:color w:val="FFFFFF" w:themeColor="background1"/>
                <w:sz w:val="32"/>
                <w:szCs w:val="32"/>
              </w:rPr>
              <w:t>3</w:t>
            </w:r>
            <w:r w:rsidRPr="0006338D">
              <w:rPr>
                <w:b/>
                <w:color w:val="FFFFFF" w:themeColor="background1"/>
                <w:sz w:val="32"/>
                <w:szCs w:val="32"/>
              </w:rPr>
              <w:t>.</w:t>
            </w:r>
          </w:p>
        </w:tc>
        <w:tc>
          <w:tcPr>
            <w:tcW w:w="9155" w:type="dxa"/>
            <w:gridSpan w:val="3"/>
            <w:tcBorders>
              <w:top w:val="single" w:sz="8" w:space="0" w:color="2A6EBB"/>
              <w:right w:val="single" w:sz="8" w:space="0" w:color="2A6EBB"/>
            </w:tcBorders>
            <w:shd w:val="clear" w:color="auto" w:fill="2A6EBB"/>
            <w:vAlign w:val="center"/>
          </w:tcPr>
          <w:p w14:paraId="0787C731" w14:textId="77777777" w:rsidR="0061734C" w:rsidRPr="00033C40" w:rsidRDefault="0061734C" w:rsidP="00D36954">
            <w:pPr>
              <w:rPr>
                <w:b/>
                <w:color w:val="FFFFFF" w:themeColor="background1"/>
                <w:sz w:val="24"/>
                <w:szCs w:val="24"/>
              </w:rPr>
            </w:pPr>
            <w:r>
              <w:rPr>
                <w:b/>
                <w:color w:val="FFFFFF" w:themeColor="background1"/>
                <w:sz w:val="24"/>
                <w:szCs w:val="24"/>
              </w:rPr>
              <w:t>Reflect on the illustrations in the identified signposts</w:t>
            </w:r>
          </w:p>
        </w:tc>
      </w:tr>
      <w:tr w:rsidR="0061734C" w14:paraId="6DCB8503" w14:textId="77777777" w:rsidTr="00D36954">
        <w:trPr>
          <w:trHeight w:val="1680"/>
        </w:trPr>
        <w:tc>
          <w:tcPr>
            <w:tcW w:w="9752" w:type="dxa"/>
            <w:gridSpan w:val="4"/>
            <w:tcBorders>
              <w:left w:val="single" w:sz="8" w:space="0" w:color="2A6EBB"/>
              <w:bottom w:val="single" w:sz="8" w:space="0" w:color="2A6EBB"/>
              <w:right w:val="single" w:sz="8" w:space="0" w:color="2A6EBB"/>
            </w:tcBorders>
          </w:tcPr>
          <w:p w14:paraId="0BA4722D" w14:textId="77777777" w:rsidR="0061734C" w:rsidRDefault="0061734C" w:rsidP="00D36954">
            <w:pPr>
              <w:spacing w:before="120" w:after="120"/>
            </w:pPr>
            <w:r>
              <w:t xml:space="preserve">Each illustration within a set is designed to describe a different element of student expertise, so no parallel problems or tasks are included. This ensures that the minimum numbers of illustrations are used to describe expertise and increases manageability for teachers. It also ensures that a comprehensive view of student expertise is provided. For example, in the geometric thinking signposts, illustrations address shape, location and transformation. </w:t>
            </w:r>
          </w:p>
          <w:p w14:paraId="3EBCD887" w14:textId="77777777" w:rsidR="0061734C" w:rsidRPr="0096450D" w:rsidRDefault="0061734C" w:rsidP="00D36954">
            <w:pPr>
              <w:spacing w:before="120" w:after="120"/>
            </w:pPr>
            <w:r>
              <w:t>Look at the illustrations included in the signposts that you identified in (2). Do the teaching and learning activities included in your unit of work cover similar concepts, knowledge and skills?</w:t>
            </w:r>
          </w:p>
        </w:tc>
      </w:tr>
      <w:tr w:rsidR="0061734C" w14:paraId="5D338698" w14:textId="77777777" w:rsidTr="00D36954">
        <w:trPr>
          <w:trHeight w:val="497"/>
        </w:trPr>
        <w:tc>
          <w:tcPr>
            <w:tcW w:w="597" w:type="dxa"/>
            <w:tcBorders>
              <w:top w:val="single" w:sz="8" w:space="0" w:color="2A6EBB"/>
            </w:tcBorders>
            <w:vAlign w:val="center"/>
          </w:tcPr>
          <w:p w14:paraId="33BAB95B" w14:textId="77777777" w:rsidR="0061734C" w:rsidRDefault="0061734C" w:rsidP="00D36954">
            <w:r>
              <w:rPr>
                <w:noProof/>
              </w:rPr>
              <w:drawing>
                <wp:inline distT="0" distB="0" distL="0" distR="0" wp14:anchorId="688D0D77" wp14:editId="064A8C14">
                  <wp:extent cx="166370" cy="21399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gridSpan w:val="3"/>
            <w:tcBorders>
              <w:top w:val="single" w:sz="8" w:space="0" w:color="2A6EBB"/>
            </w:tcBorders>
          </w:tcPr>
          <w:p w14:paraId="1D6595E0" w14:textId="77777777" w:rsidR="0061734C" w:rsidRDefault="0061734C" w:rsidP="00D36954"/>
        </w:tc>
      </w:tr>
      <w:tr w:rsidR="0061734C" w14:paraId="4E14D000" w14:textId="77777777" w:rsidTr="00D36954">
        <w:trPr>
          <w:trHeight w:val="567"/>
        </w:trPr>
        <w:tc>
          <w:tcPr>
            <w:tcW w:w="3038" w:type="dxa"/>
            <w:gridSpan w:val="2"/>
            <w:tcBorders>
              <w:top w:val="single" w:sz="8" w:space="0" w:color="2A6EBB"/>
              <w:left w:val="single" w:sz="8" w:space="0" w:color="2A6EBB"/>
              <w:bottom w:val="single" w:sz="8" w:space="0" w:color="2A6EBB"/>
              <w:right w:val="single" w:sz="8" w:space="0" w:color="2A6EBB"/>
            </w:tcBorders>
            <w:shd w:val="clear" w:color="auto" w:fill="2A6EBB"/>
            <w:vAlign w:val="center"/>
          </w:tcPr>
          <w:p w14:paraId="1CBF555B" w14:textId="77777777" w:rsidR="0061734C" w:rsidRPr="00033C40" w:rsidRDefault="0061734C" w:rsidP="00D36954">
            <w:pPr>
              <w:rPr>
                <w:b/>
                <w:color w:val="FFFFFF" w:themeColor="background1"/>
                <w:sz w:val="24"/>
                <w:szCs w:val="24"/>
              </w:rPr>
            </w:pPr>
            <w:r w:rsidRPr="00033C40">
              <w:rPr>
                <w:b/>
                <w:color w:val="FFFFFF" w:themeColor="background1"/>
                <w:sz w:val="24"/>
                <w:szCs w:val="24"/>
              </w:rPr>
              <w:t xml:space="preserve">What to do … </w:t>
            </w:r>
          </w:p>
        </w:tc>
        <w:tc>
          <w:tcPr>
            <w:tcW w:w="607" w:type="dxa"/>
            <w:tcBorders>
              <w:left w:val="single" w:sz="8" w:space="0" w:color="2A6EBB"/>
              <w:right w:val="single" w:sz="8" w:space="0" w:color="2A6EBB"/>
            </w:tcBorders>
          </w:tcPr>
          <w:p w14:paraId="733A3941" w14:textId="77777777" w:rsidR="0061734C" w:rsidRDefault="0061734C" w:rsidP="00D36954">
            <w:r>
              <w:rPr>
                <w:noProof/>
              </w:rPr>
              <w:drawing>
                <wp:inline distT="0" distB="0" distL="0" distR="0" wp14:anchorId="74EC7E08" wp14:editId="2FABDD89">
                  <wp:extent cx="213995" cy="1663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107"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1BB37178" w14:textId="77777777" w:rsidR="0061734C" w:rsidRPr="00033C40" w:rsidRDefault="0061734C" w:rsidP="00D36954">
            <w:pPr>
              <w:rPr>
                <w:b/>
                <w:color w:val="FFFFFF" w:themeColor="background1"/>
                <w:sz w:val="24"/>
                <w:szCs w:val="24"/>
              </w:rPr>
            </w:pPr>
            <w:r w:rsidRPr="00033C40">
              <w:rPr>
                <w:b/>
                <w:color w:val="FFFFFF" w:themeColor="background1"/>
                <w:sz w:val="24"/>
                <w:szCs w:val="24"/>
              </w:rPr>
              <w:t>Record your answers</w:t>
            </w:r>
          </w:p>
        </w:tc>
      </w:tr>
      <w:tr w:rsidR="0061734C" w14:paraId="0128CEC9" w14:textId="77777777" w:rsidTr="00D36954">
        <w:trPr>
          <w:trHeight w:val="1610"/>
        </w:trPr>
        <w:tc>
          <w:tcPr>
            <w:tcW w:w="3038" w:type="dxa"/>
            <w:gridSpan w:val="2"/>
            <w:tcBorders>
              <w:top w:val="single" w:sz="8" w:space="0" w:color="2A6EBB"/>
              <w:left w:val="single" w:sz="8" w:space="0" w:color="2A6EBB"/>
              <w:bottom w:val="single" w:sz="8" w:space="0" w:color="2A6EBB"/>
              <w:right w:val="single" w:sz="8" w:space="0" w:color="2A6EBB"/>
            </w:tcBorders>
          </w:tcPr>
          <w:p w14:paraId="0F7C6DD0" w14:textId="77777777" w:rsidR="0061734C" w:rsidRDefault="0061734C" w:rsidP="00D36954">
            <w:pPr>
              <w:spacing w:before="120" w:after="120"/>
            </w:pPr>
            <w:r>
              <w:t>Do your activities cover the breadth of the understandings shown in the range of illustrations at the signposts?</w:t>
            </w:r>
            <w:r>
              <w:br/>
              <w:t>If not, what is missing?</w:t>
            </w:r>
          </w:p>
          <w:p w14:paraId="338D87ED" w14:textId="77777777" w:rsidR="0061734C" w:rsidRPr="0096450D" w:rsidRDefault="0061734C" w:rsidP="00D36954">
            <w:pPr>
              <w:spacing w:before="120" w:after="120"/>
            </w:pPr>
            <w:r>
              <w:t>Do your activities address understandings not illustrated within the signposts? If yes, what are they?</w:t>
            </w:r>
          </w:p>
        </w:tc>
        <w:tc>
          <w:tcPr>
            <w:tcW w:w="607" w:type="dxa"/>
            <w:tcBorders>
              <w:left w:val="single" w:sz="8" w:space="0" w:color="2A6EBB"/>
              <w:right w:val="single" w:sz="8" w:space="0" w:color="2A6EBB"/>
            </w:tcBorders>
          </w:tcPr>
          <w:p w14:paraId="57A44DE3" w14:textId="77777777" w:rsidR="0061734C" w:rsidRPr="0006338D" w:rsidRDefault="0061734C" w:rsidP="00D36954">
            <w:pPr>
              <w:spacing w:before="120" w:after="120"/>
              <w:rPr>
                <w:sz w:val="18"/>
                <w:szCs w:val="18"/>
              </w:rPr>
            </w:pPr>
          </w:p>
        </w:tc>
        <w:tc>
          <w:tcPr>
            <w:tcW w:w="6107" w:type="dxa"/>
            <w:tcBorders>
              <w:top w:val="single" w:sz="8" w:space="0" w:color="2A6EBB"/>
              <w:left w:val="single" w:sz="8" w:space="0" w:color="2A6EBB"/>
              <w:bottom w:val="single" w:sz="8" w:space="0" w:color="2A6EBB"/>
              <w:right w:val="single" w:sz="8" w:space="0" w:color="2A6EBB"/>
            </w:tcBorders>
          </w:tcPr>
          <w:p w14:paraId="554CDF8C" w14:textId="77777777" w:rsidR="0061734C" w:rsidRPr="0006338D" w:rsidRDefault="0061734C" w:rsidP="00D36954">
            <w:pPr>
              <w:spacing w:before="120" w:after="120"/>
              <w:rPr>
                <w:sz w:val="18"/>
                <w:szCs w:val="18"/>
              </w:rPr>
            </w:pPr>
          </w:p>
        </w:tc>
      </w:tr>
    </w:tbl>
    <w:p w14:paraId="732B4686" w14:textId="77777777" w:rsidR="0061734C" w:rsidRDefault="0061734C" w:rsidP="00452A70"/>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9155"/>
      </w:tblGrid>
      <w:tr w:rsidR="00452A70" w14:paraId="7F35FF36" w14:textId="77777777" w:rsidTr="009B55E3">
        <w:trPr>
          <w:trHeight w:val="568"/>
        </w:trPr>
        <w:tc>
          <w:tcPr>
            <w:tcW w:w="597" w:type="dxa"/>
            <w:tcBorders>
              <w:top w:val="single" w:sz="8" w:space="0" w:color="F17B2D"/>
              <w:left w:val="single" w:sz="8" w:space="0" w:color="F17B2D"/>
            </w:tcBorders>
            <w:shd w:val="clear" w:color="auto" w:fill="F17B2D"/>
            <w:vAlign w:val="center"/>
          </w:tcPr>
          <w:p w14:paraId="2985B6B5" w14:textId="77777777" w:rsidR="00452A70" w:rsidRPr="0006338D" w:rsidRDefault="00452A70" w:rsidP="005F408C">
            <w:pPr>
              <w:jc w:val="center"/>
              <w:rPr>
                <w:b/>
                <w:sz w:val="32"/>
                <w:szCs w:val="32"/>
              </w:rPr>
            </w:pPr>
            <w:r>
              <w:rPr>
                <w:b/>
                <w:color w:val="FFFFFF" w:themeColor="background1"/>
                <w:sz w:val="32"/>
                <w:szCs w:val="32"/>
              </w:rPr>
              <w:t>4</w:t>
            </w:r>
            <w:r w:rsidRPr="0006338D">
              <w:rPr>
                <w:b/>
                <w:color w:val="FFFFFF" w:themeColor="background1"/>
                <w:sz w:val="32"/>
                <w:szCs w:val="32"/>
              </w:rPr>
              <w:t>.</w:t>
            </w:r>
          </w:p>
        </w:tc>
        <w:tc>
          <w:tcPr>
            <w:tcW w:w="9155" w:type="dxa"/>
            <w:tcBorders>
              <w:top w:val="single" w:sz="8" w:space="0" w:color="2A6EBB"/>
              <w:right w:val="single" w:sz="8" w:space="0" w:color="2A6EBB"/>
            </w:tcBorders>
            <w:shd w:val="clear" w:color="auto" w:fill="2A6EBB"/>
            <w:vAlign w:val="center"/>
          </w:tcPr>
          <w:p w14:paraId="09BEFE7F" w14:textId="65981A4B" w:rsidR="00452A70" w:rsidRPr="00033C40" w:rsidRDefault="004F1114" w:rsidP="005F408C">
            <w:pPr>
              <w:rPr>
                <w:b/>
                <w:color w:val="FFFFFF" w:themeColor="background1"/>
                <w:sz w:val="24"/>
                <w:szCs w:val="24"/>
              </w:rPr>
            </w:pPr>
            <w:r>
              <w:rPr>
                <w:b/>
                <w:color w:val="FFFFFF" w:themeColor="background1"/>
                <w:sz w:val="24"/>
                <w:szCs w:val="24"/>
              </w:rPr>
              <w:t>Identify the activities that provide rich opportunities to notice</w:t>
            </w:r>
          </w:p>
        </w:tc>
      </w:tr>
      <w:tr w:rsidR="00452A70" w14:paraId="4A60A4EB" w14:textId="77777777" w:rsidTr="009B55E3">
        <w:trPr>
          <w:trHeight w:val="382"/>
        </w:trPr>
        <w:tc>
          <w:tcPr>
            <w:tcW w:w="9752" w:type="dxa"/>
            <w:gridSpan w:val="2"/>
            <w:tcBorders>
              <w:left w:val="single" w:sz="8" w:space="0" w:color="2A6EBB"/>
              <w:bottom w:val="single" w:sz="8" w:space="0" w:color="2A6EBB"/>
              <w:right w:val="single" w:sz="8" w:space="0" w:color="2A6EBB"/>
            </w:tcBorders>
          </w:tcPr>
          <w:p w14:paraId="01F54A38" w14:textId="35109DA1" w:rsidR="00452A70" w:rsidRDefault="004F1114" w:rsidP="005F408C">
            <w:pPr>
              <w:spacing w:before="120" w:after="120"/>
            </w:pPr>
            <w:r>
              <w:t xml:space="preserve">Your unit of work is likely to include a variety of activities that cater for the varied interests and capabilities of your students. Some are likely to be “richer” than others in providing opportunities for you to notice your students’ current level of expertise. Remember that you are looking to notice </w:t>
            </w:r>
            <w:r w:rsidR="00465DB0">
              <w:t>how student</w:t>
            </w:r>
            <w:r w:rsidR="00486944">
              <w:t>s</w:t>
            </w:r>
            <w:r w:rsidR="00465DB0">
              <w:t xml:space="preserve"> apply their knowledge and skills to solve problems and model situations independently.</w:t>
            </w:r>
            <w:r>
              <w:t xml:space="preserve"> </w:t>
            </w:r>
          </w:p>
          <w:p w14:paraId="12C27DCC" w14:textId="71744721" w:rsidR="00465DB0" w:rsidRPr="0096450D" w:rsidRDefault="00465DB0" w:rsidP="005F408C">
            <w:pPr>
              <w:spacing w:before="120" w:after="120"/>
            </w:pPr>
            <w:r>
              <w:t xml:space="preserve">If you are planning to enter aspect judgments into PaCT at the end of the unit then use what you have noticed to directly inform those judgments.   </w:t>
            </w:r>
          </w:p>
        </w:tc>
      </w:tr>
      <w:tr w:rsidR="00452A70" w14:paraId="16A36A60" w14:textId="77777777" w:rsidTr="009B55E3">
        <w:trPr>
          <w:trHeight w:val="497"/>
        </w:trPr>
        <w:tc>
          <w:tcPr>
            <w:tcW w:w="597" w:type="dxa"/>
            <w:tcBorders>
              <w:top w:val="single" w:sz="8" w:space="0" w:color="2A6EBB"/>
            </w:tcBorders>
            <w:vAlign w:val="center"/>
          </w:tcPr>
          <w:p w14:paraId="78A3B2D8" w14:textId="77777777" w:rsidR="00452A70" w:rsidRDefault="00452A70" w:rsidP="005F408C">
            <w:r>
              <w:rPr>
                <w:noProof/>
              </w:rPr>
              <w:drawing>
                <wp:inline distT="0" distB="0" distL="0" distR="0" wp14:anchorId="2A3AE916" wp14:editId="310CC151">
                  <wp:extent cx="166370" cy="21399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p>
        </w:tc>
        <w:tc>
          <w:tcPr>
            <w:tcW w:w="9155" w:type="dxa"/>
            <w:tcBorders>
              <w:top w:val="single" w:sz="8" w:space="0" w:color="2A6EBB"/>
            </w:tcBorders>
          </w:tcPr>
          <w:p w14:paraId="3B1102C1" w14:textId="77777777" w:rsidR="00452A70" w:rsidRDefault="00452A70" w:rsidP="005F408C"/>
        </w:tc>
      </w:tr>
    </w:tbl>
    <w:p w14:paraId="26ABA3B1" w14:textId="77777777" w:rsidR="009B55E3" w:rsidRDefault="009B55E3">
      <w:r>
        <w:br w:type="page"/>
      </w:r>
      <w:bookmarkStart w:id="0" w:name="_GoBack"/>
      <w:bookmarkEnd w:id="0"/>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607"/>
        <w:gridCol w:w="6107"/>
      </w:tblGrid>
      <w:tr w:rsidR="00452A70" w14:paraId="47D8A6A1" w14:textId="77777777" w:rsidTr="009B55E3">
        <w:trPr>
          <w:trHeight w:val="567"/>
        </w:trPr>
        <w:tc>
          <w:tcPr>
            <w:tcW w:w="3038"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1634AA90" w14:textId="0A8B8CF7" w:rsidR="00452A70" w:rsidRPr="00033C40" w:rsidRDefault="00452A70" w:rsidP="005F408C">
            <w:pPr>
              <w:rPr>
                <w:b/>
                <w:color w:val="FFFFFF" w:themeColor="background1"/>
                <w:sz w:val="24"/>
                <w:szCs w:val="24"/>
              </w:rPr>
            </w:pPr>
            <w:r w:rsidRPr="00033C40">
              <w:rPr>
                <w:b/>
                <w:color w:val="FFFFFF" w:themeColor="background1"/>
                <w:sz w:val="24"/>
                <w:szCs w:val="24"/>
              </w:rPr>
              <w:lastRenderedPageBreak/>
              <w:t xml:space="preserve">What to do … </w:t>
            </w:r>
          </w:p>
        </w:tc>
        <w:tc>
          <w:tcPr>
            <w:tcW w:w="607" w:type="dxa"/>
            <w:tcBorders>
              <w:left w:val="single" w:sz="8" w:space="0" w:color="2A6EBB"/>
              <w:right w:val="single" w:sz="8" w:space="0" w:color="2A6EBB"/>
            </w:tcBorders>
          </w:tcPr>
          <w:p w14:paraId="7D8006F0" w14:textId="77777777" w:rsidR="00452A70" w:rsidRDefault="00452A70" w:rsidP="005F408C">
            <w:r>
              <w:rPr>
                <w:noProof/>
              </w:rPr>
              <w:drawing>
                <wp:inline distT="0" distB="0" distL="0" distR="0" wp14:anchorId="51610F79" wp14:editId="139B8700">
                  <wp:extent cx="213995" cy="1663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p>
        </w:tc>
        <w:tc>
          <w:tcPr>
            <w:tcW w:w="6107" w:type="dxa"/>
            <w:tcBorders>
              <w:top w:val="single" w:sz="8" w:space="0" w:color="2A6EBB"/>
              <w:left w:val="single" w:sz="8" w:space="0" w:color="2A6EBB"/>
              <w:bottom w:val="single" w:sz="8" w:space="0" w:color="2A6EBB"/>
              <w:right w:val="single" w:sz="8" w:space="0" w:color="2A6EBB"/>
            </w:tcBorders>
            <w:shd w:val="clear" w:color="auto" w:fill="2A6EBB"/>
            <w:vAlign w:val="center"/>
          </w:tcPr>
          <w:p w14:paraId="339720F8" w14:textId="77777777" w:rsidR="00452A70" w:rsidRPr="00033C40" w:rsidRDefault="00452A70" w:rsidP="005F408C">
            <w:pPr>
              <w:rPr>
                <w:b/>
                <w:color w:val="FFFFFF" w:themeColor="background1"/>
                <w:sz w:val="24"/>
                <w:szCs w:val="24"/>
              </w:rPr>
            </w:pPr>
            <w:r w:rsidRPr="00033C40">
              <w:rPr>
                <w:b/>
                <w:color w:val="FFFFFF" w:themeColor="background1"/>
                <w:sz w:val="24"/>
                <w:szCs w:val="24"/>
              </w:rPr>
              <w:t>Record your answers</w:t>
            </w:r>
          </w:p>
        </w:tc>
      </w:tr>
      <w:tr w:rsidR="00452A70" w14:paraId="4322A5E6" w14:textId="77777777" w:rsidTr="009B55E3">
        <w:trPr>
          <w:trHeight w:val="1610"/>
        </w:trPr>
        <w:tc>
          <w:tcPr>
            <w:tcW w:w="3038" w:type="dxa"/>
            <w:tcBorders>
              <w:top w:val="single" w:sz="8" w:space="0" w:color="2A6EBB"/>
              <w:left w:val="single" w:sz="8" w:space="0" w:color="2A6EBB"/>
              <w:bottom w:val="single" w:sz="8" w:space="0" w:color="2A6EBB"/>
              <w:right w:val="single" w:sz="8" w:space="0" w:color="2A6EBB"/>
            </w:tcBorders>
          </w:tcPr>
          <w:p w14:paraId="48A87236" w14:textId="7A97C46D" w:rsidR="00452A70" w:rsidRDefault="00465DB0" w:rsidP="005F408C">
            <w:pPr>
              <w:spacing w:before="120" w:after="120"/>
            </w:pPr>
            <w:r>
              <w:t xml:space="preserve">List the activities or problems that provide rich opportunities to notice the expertise of your students as they work independently. </w:t>
            </w:r>
          </w:p>
          <w:p w14:paraId="2C2C9A97" w14:textId="466A47C6" w:rsidR="00465DB0" w:rsidRPr="0096450D" w:rsidRDefault="00465DB0" w:rsidP="005F408C">
            <w:pPr>
              <w:spacing w:before="120" w:after="120"/>
            </w:pPr>
          </w:p>
        </w:tc>
        <w:tc>
          <w:tcPr>
            <w:tcW w:w="607" w:type="dxa"/>
            <w:tcBorders>
              <w:left w:val="single" w:sz="8" w:space="0" w:color="2A6EBB"/>
              <w:right w:val="single" w:sz="8" w:space="0" w:color="2A6EBB"/>
            </w:tcBorders>
          </w:tcPr>
          <w:p w14:paraId="46336E91" w14:textId="77777777" w:rsidR="00452A70" w:rsidRPr="0006338D" w:rsidRDefault="00452A70" w:rsidP="005F408C">
            <w:pPr>
              <w:spacing w:before="120" w:after="120"/>
              <w:rPr>
                <w:sz w:val="18"/>
                <w:szCs w:val="18"/>
              </w:rPr>
            </w:pPr>
          </w:p>
        </w:tc>
        <w:tc>
          <w:tcPr>
            <w:tcW w:w="6107" w:type="dxa"/>
            <w:tcBorders>
              <w:top w:val="single" w:sz="8" w:space="0" w:color="2A6EBB"/>
              <w:left w:val="single" w:sz="8" w:space="0" w:color="2A6EBB"/>
              <w:bottom w:val="single" w:sz="8" w:space="0" w:color="2A6EBB"/>
              <w:right w:val="single" w:sz="8" w:space="0" w:color="2A6EBB"/>
            </w:tcBorders>
          </w:tcPr>
          <w:p w14:paraId="3E25971A" w14:textId="77777777" w:rsidR="00452A70" w:rsidRPr="0006338D" w:rsidRDefault="00452A70" w:rsidP="005F408C">
            <w:pPr>
              <w:spacing w:before="120" w:after="120"/>
              <w:rPr>
                <w:sz w:val="18"/>
                <w:szCs w:val="18"/>
              </w:rPr>
            </w:pPr>
          </w:p>
        </w:tc>
      </w:tr>
    </w:tbl>
    <w:p w14:paraId="726629C0" w14:textId="69F38C19" w:rsidR="00465DB0" w:rsidRDefault="00465DB0" w:rsidP="007C4ACB">
      <w:pPr>
        <w:rPr>
          <w:sz w:val="2"/>
          <w:szCs w:val="2"/>
        </w:rPr>
      </w:pPr>
    </w:p>
    <w:p w14:paraId="3289BB04" w14:textId="7E9924C2" w:rsidR="00465DB0" w:rsidRPr="00465DB0" w:rsidRDefault="00465DB0" w:rsidP="00465DB0">
      <w:pPr>
        <w:rPr>
          <w:sz w:val="2"/>
          <w:szCs w:val="2"/>
        </w:rPr>
      </w:pPr>
    </w:p>
    <w:p w14:paraId="4FBE4EBD" w14:textId="52DF7BAE" w:rsidR="00465DB0" w:rsidRPr="00465DB0" w:rsidRDefault="00465DB0" w:rsidP="00465DB0">
      <w:pPr>
        <w:rPr>
          <w:sz w:val="2"/>
          <w:szCs w:val="2"/>
        </w:rPr>
      </w:pPr>
    </w:p>
    <w:p w14:paraId="6298A5F0" w14:textId="1522DF54" w:rsidR="00465DB0" w:rsidRPr="00465DB0" w:rsidRDefault="00465DB0" w:rsidP="00465DB0">
      <w:pPr>
        <w:rPr>
          <w:sz w:val="2"/>
          <w:szCs w:val="2"/>
        </w:rPr>
      </w:pPr>
    </w:p>
    <w:sectPr w:rsidR="00465DB0" w:rsidRPr="00465DB0" w:rsidSect="00465DB0">
      <w:pgSz w:w="11906" w:h="16838"/>
      <w:pgMar w:top="1134"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3B878" w14:textId="77777777" w:rsidR="003458B4" w:rsidRDefault="003458B4" w:rsidP="009E608C">
      <w:pPr>
        <w:spacing w:after="0" w:line="240" w:lineRule="auto"/>
      </w:pPr>
      <w:r>
        <w:separator/>
      </w:r>
    </w:p>
  </w:endnote>
  <w:endnote w:type="continuationSeparator" w:id="0">
    <w:p w14:paraId="286D81C3" w14:textId="77777777" w:rsidR="003458B4" w:rsidRDefault="003458B4" w:rsidP="009E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8A1D8" w14:textId="77777777" w:rsidR="003458B4" w:rsidRDefault="003458B4" w:rsidP="009E608C">
      <w:pPr>
        <w:spacing w:after="0" w:line="240" w:lineRule="auto"/>
      </w:pPr>
      <w:r>
        <w:separator/>
      </w:r>
    </w:p>
  </w:footnote>
  <w:footnote w:type="continuationSeparator" w:id="0">
    <w:p w14:paraId="40D8ECFE" w14:textId="77777777" w:rsidR="003458B4" w:rsidRDefault="003458B4" w:rsidP="009E60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8D"/>
    <w:rsid w:val="00004646"/>
    <w:rsid w:val="0002133D"/>
    <w:rsid w:val="00033C40"/>
    <w:rsid w:val="0006338D"/>
    <w:rsid w:val="000B4D7D"/>
    <w:rsid w:val="000D11E4"/>
    <w:rsid w:val="000E1B24"/>
    <w:rsid w:val="001133D0"/>
    <w:rsid w:val="00126876"/>
    <w:rsid w:val="00152A32"/>
    <w:rsid w:val="001626A0"/>
    <w:rsid w:val="00187204"/>
    <w:rsid w:val="001F1AA9"/>
    <w:rsid w:val="001F792C"/>
    <w:rsid w:val="002225D6"/>
    <w:rsid w:val="0023550A"/>
    <w:rsid w:val="0025368F"/>
    <w:rsid w:val="0027132F"/>
    <w:rsid w:val="00271A13"/>
    <w:rsid w:val="002965C3"/>
    <w:rsid w:val="00297E18"/>
    <w:rsid w:val="002D3589"/>
    <w:rsid w:val="002F278D"/>
    <w:rsid w:val="00312196"/>
    <w:rsid w:val="003458B4"/>
    <w:rsid w:val="00353F1E"/>
    <w:rsid w:val="003916EF"/>
    <w:rsid w:val="00403C6D"/>
    <w:rsid w:val="00452A70"/>
    <w:rsid w:val="00457ECE"/>
    <w:rsid w:val="00465DB0"/>
    <w:rsid w:val="0047569A"/>
    <w:rsid w:val="00486944"/>
    <w:rsid w:val="0049567B"/>
    <w:rsid w:val="004A205E"/>
    <w:rsid w:val="004D4B30"/>
    <w:rsid w:val="004F1114"/>
    <w:rsid w:val="005027B3"/>
    <w:rsid w:val="005466BB"/>
    <w:rsid w:val="00561549"/>
    <w:rsid w:val="005615D5"/>
    <w:rsid w:val="00575BB9"/>
    <w:rsid w:val="005A4F27"/>
    <w:rsid w:val="005F0001"/>
    <w:rsid w:val="005F0224"/>
    <w:rsid w:val="0061734C"/>
    <w:rsid w:val="0066171E"/>
    <w:rsid w:val="007034C5"/>
    <w:rsid w:val="00750F05"/>
    <w:rsid w:val="00796729"/>
    <w:rsid w:val="007C4ACB"/>
    <w:rsid w:val="0083067B"/>
    <w:rsid w:val="00833901"/>
    <w:rsid w:val="00841155"/>
    <w:rsid w:val="00862964"/>
    <w:rsid w:val="008713EE"/>
    <w:rsid w:val="0087562B"/>
    <w:rsid w:val="00892FD4"/>
    <w:rsid w:val="00894C0E"/>
    <w:rsid w:val="008B4C2C"/>
    <w:rsid w:val="00905006"/>
    <w:rsid w:val="00906935"/>
    <w:rsid w:val="00955AD2"/>
    <w:rsid w:val="00964476"/>
    <w:rsid w:val="0096450D"/>
    <w:rsid w:val="009A0AEB"/>
    <w:rsid w:val="009A73B9"/>
    <w:rsid w:val="009B55E3"/>
    <w:rsid w:val="009E608C"/>
    <w:rsid w:val="00A02261"/>
    <w:rsid w:val="00A564DB"/>
    <w:rsid w:val="00AB7434"/>
    <w:rsid w:val="00AC24F7"/>
    <w:rsid w:val="00B027C0"/>
    <w:rsid w:val="00B53F40"/>
    <w:rsid w:val="00B557BD"/>
    <w:rsid w:val="00BC0375"/>
    <w:rsid w:val="00BC3162"/>
    <w:rsid w:val="00BC6E6A"/>
    <w:rsid w:val="00C414A1"/>
    <w:rsid w:val="00C45463"/>
    <w:rsid w:val="00C656E1"/>
    <w:rsid w:val="00C67349"/>
    <w:rsid w:val="00CD1A69"/>
    <w:rsid w:val="00CE3E7F"/>
    <w:rsid w:val="00D024DD"/>
    <w:rsid w:val="00D46C94"/>
    <w:rsid w:val="00DA3C5F"/>
    <w:rsid w:val="00E037DF"/>
    <w:rsid w:val="00E04572"/>
    <w:rsid w:val="00E22C53"/>
    <w:rsid w:val="00E66B2E"/>
    <w:rsid w:val="00E70FFD"/>
    <w:rsid w:val="00EC17C7"/>
    <w:rsid w:val="00F17C70"/>
    <w:rsid w:val="00F17F65"/>
    <w:rsid w:val="00F36FE0"/>
    <w:rsid w:val="00F66450"/>
    <w:rsid w:val="00FA539B"/>
    <w:rsid w:val="00FB1D43"/>
    <w:rsid w:val="00FB6F35"/>
    <w:rsid w:val="00FC0F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F638"/>
  <w15:chartTrackingRefBased/>
  <w15:docId w15:val="{8CF957F9-76BD-46B0-A6E5-78B7839A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368F"/>
    <w:rPr>
      <w:b/>
      <w:bCs/>
    </w:rPr>
  </w:style>
  <w:style w:type="paragraph" w:styleId="FootnoteText">
    <w:name w:val="footnote text"/>
    <w:basedOn w:val="Normal"/>
    <w:link w:val="FootnoteTextChar"/>
    <w:uiPriority w:val="99"/>
    <w:semiHidden/>
    <w:unhideWhenUsed/>
    <w:rsid w:val="009E6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08C"/>
    <w:rPr>
      <w:sz w:val="20"/>
      <w:szCs w:val="20"/>
    </w:rPr>
  </w:style>
  <w:style w:type="character" w:styleId="FootnoteReference">
    <w:name w:val="footnote reference"/>
    <w:basedOn w:val="DefaultParagraphFont"/>
    <w:uiPriority w:val="99"/>
    <w:semiHidden/>
    <w:unhideWhenUsed/>
    <w:rsid w:val="009E608C"/>
    <w:rPr>
      <w:vertAlign w:val="superscript"/>
    </w:rPr>
  </w:style>
  <w:style w:type="paragraph" w:styleId="Header">
    <w:name w:val="header"/>
    <w:basedOn w:val="Normal"/>
    <w:link w:val="HeaderChar"/>
    <w:uiPriority w:val="99"/>
    <w:unhideWhenUsed/>
    <w:rsid w:val="00452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A70"/>
  </w:style>
  <w:style w:type="paragraph" w:styleId="Footer">
    <w:name w:val="footer"/>
    <w:basedOn w:val="Normal"/>
    <w:link w:val="FooterChar"/>
    <w:uiPriority w:val="99"/>
    <w:unhideWhenUsed/>
    <w:rsid w:val="00452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A70"/>
  </w:style>
  <w:style w:type="character" w:styleId="Hyperlink">
    <w:name w:val="Hyperlink"/>
    <w:basedOn w:val="DefaultParagraphFont"/>
    <w:uiPriority w:val="99"/>
    <w:unhideWhenUsed/>
    <w:rsid w:val="00841155"/>
    <w:rPr>
      <w:color w:val="0563C1" w:themeColor="hyperlink"/>
      <w:u w:val="single"/>
    </w:rPr>
  </w:style>
  <w:style w:type="character" w:styleId="UnresolvedMention">
    <w:name w:val="Unresolved Mention"/>
    <w:basedOn w:val="DefaultParagraphFont"/>
    <w:uiPriority w:val="99"/>
    <w:semiHidden/>
    <w:unhideWhenUsed/>
    <w:rsid w:val="00841155"/>
    <w:rPr>
      <w:color w:val="605E5C"/>
      <w:shd w:val="clear" w:color="auto" w:fill="E1DFDD"/>
    </w:rPr>
  </w:style>
  <w:style w:type="paragraph" w:styleId="BalloonText">
    <w:name w:val="Balloon Text"/>
    <w:basedOn w:val="Normal"/>
    <w:link w:val="BalloonTextChar"/>
    <w:uiPriority w:val="99"/>
    <w:semiHidden/>
    <w:unhideWhenUsed/>
    <w:rsid w:val="00F36F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6FE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92FD4"/>
    <w:rPr>
      <w:sz w:val="16"/>
      <w:szCs w:val="16"/>
    </w:rPr>
  </w:style>
  <w:style w:type="paragraph" w:styleId="CommentText">
    <w:name w:val="annotation text"/>
    <w:basedOn w:val="Normal"/>
    <w:link w:val="CommentTextChar"/>
    <w:uiPriority w:val="99"/>
    <w:semiHidden/>
    <w:unhideWhenUsed/>
    <w:rsid w:val="00892FD4"/>
    <w:pPr>
      <w:spacing w:line="240" w:lineRule="auto"/>
    </w:pPr>
    <w:rPr>
      <w:sz w:val="20"/>
      <w:szCs w:val="20"/>
    </w:rPr>
  </w:style>
  <w:style w:type="character" w:customStyle="1" w:styleId="CommentTextChar">
    <w:name w:val="Comment Text Char"/>
    <w:basedOn w:val="DefaultParagraphFont"/>
    <w:link w:val="CommentText"/>
    <w:uiPriority w:val="99"/>
    <w:semiHidden/>
    <w:rsid w:val="00892FD4"/>
    <w:rPr>
      <w:sz w:val="20"/>
      <w:szCs w:val="20"/>
    </w:rPr>
  </w:style>
  <w:style w:type="paragraph" w:styleId="CommentSubject">
    <w:name w:val="annotation subject"/>
    <w:basedOn w:val="CommentText"/>
    <w:next w:val="CommentText"/>
    <w:link w:val="CommentSubjectChar"/>
    <w:uiPriority w:val="99"/>
    <w:semiHidden/>
    <w:unhideWhenUsed/>
    <w:rsid w:val="00892FD4"/>
    <w:rPr>
      <w:b/>
      <w:bCs/>
    </w:rPr>
  </w:style>
  <w:style w:type="character" w:customStyle="1" w:styleId="CommentSubjectChar">
    <w:name w:val="Comment Subject Char"/>
    <w:basedOn w:val="CommentTextChar"/>
    <w:link w:val="CommentSubject"/>
    <w:uiPriority w:val="99"/>
    <w:semiHidden/>
    <w:rsid w:val="00892F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9784">
      <w:bodyDiv w:val="1"/>
      <w:marLeft w:val="0"/>
      <w:marRight w:val="0"/>
      <w:marTop w:val="0"/>
      <w:marBottom w:val="0"/>
      <w:divBdr>
        <w:top w:val="none" w:sz="0" w:space="0" w:color="auto"/>
        <w:left w:val="none" w:sz="0" w:space="0" w:color="auto"/>
        <w:bottom w:val="none" w:sz="0" w:space="0" w:color="auto"/>
        <w:right w:val="none" w:sz="0" w:space="0" w:color="auto"/>
      </w:divBdr>
    </w:div>
    <w:div w:id="307242932">
      <w:bodyDiv w:val="1"/>
      <w:marLeft w:val="0"/>
      <w:marRight w:val="0"/>
      <w:marTop w:val="0"/>
      <w:marBottom w:val="0"/>
      <w:divBdr>
        <w:top w:val="none" w:sz="0" w:space="0" w:color="auto"/>
        <w:left w:val="none" w:sz="0" w:space="0" w:color="auto"/>
        <w:bottom w:val="none" w:sz="0" w:space="0" w:color="auto"/>
        <w:right w:val="none" w:sz="0" w:space="0" w:color="auto"/>
      </w:divBdr>
    </w:div>
    <w:div w:id="415518171">
      <w:bodyDiv w:val="1"/>
      <w:marLeft w:val="0"/>
      <w:marRight w:val="0"/>
      <w:marTop w:val="0"/>
      <w:marBottom w:val="0"/>
      <w:divBdr>
        <w:top w:val="none" w:sz="0" w:space="0" w:color="auto"/>
        <w:left w:val="none" w:sz="0" w:space="0" w:color="auto"/>
        <w:bottom w:val="none" w:sz="0" w:space="0" w:color="auto"/>
        <w:right w:val="none" w:sz="0" w:space="0" w:color="auto"/>
      </w:divBdr>
    </w:div>
    <w:div w:id="1093740765">
      <w:bodyDiv w:val="1"/>
      <w:marLeft w:val="0"/>
      <w:marRight w:val="0"/>
      <w:marTop w:val="0"/>
      <w:marBottom w:val="0"/>
      <w:divBdr>
        <w:top w:val="none" w:sz="0" w:space="0" w:color="auto"/>
        <w:left w:val="none" w:sz="0" w:space="0" w:color="auto"/>
        <w:bottom w:val="none" w:sz="0" w:space="0" w:color="auto"/>
        <w:right w:val="none" w:sz="0" w:space="0" w:color="auto"/>
      </w:divBdr>
    </w:div>
    <w:div w:id="132947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curriculumprogresstools.education.govt.nz/lpfs/understanding-the-mathematics-framewo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Tagg</dc:creator>
  <cp:keywords/>
  <dc:description/>
  <cp:lastModifiedBy>Microsoft Office User</cp:lastModifiedBy>
  <cp:revision>8</cp:revision>
  <cp:lastPrinted>2019-02-11T18:58:00Z</cp:lastPrinted>
  <dcterms:created xsi:type="dcterms:W3CDTF">2019-11-26T22:45:00Z</dcterms:created>
  <dcterms:modified xsi:type="dcterms:W3CDTF">2019-11-26T23:19:00Z</dcterms:modified>
</cp:coreProperties>
</file>