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C81D" w14:textId="1E1352CD" w:rsidR="002965C3" w:rsidRDefault="00A12964" w:rsidP="00C67349">
      <w:pPr>
        <w:ind w:left="284" w:hanging="284"/>
        <w:rPr>
          <w:color w:val="404040" w:themeColor="text1" w:themeTint="BF"/>
          <w:sz w:val="36"/>
          <w:szCs w:val="36"/>
        </w:rPr>
      </w:pPr>
      <w:r>
        <w:rPr>
          <w:noProof/>
          <w:color w:val="404040" w:themeColor="text1" w:themeTint="BF"/>
          <w:position w:val="-1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5438" wp14:editId="51CE7DC6">
                <wp:simplePos x="0" y="0"/>
                <wp:positionH relativeFrom="column">
                  <wp:posOffset>79865</wp:posOffset>
                </wp:positionH>
                <wp:positionV relativeFrom="paragraph">
                  <wp:posOffset>-80645</wp:posOffset>
                </wp:positionV>
                <wp:extent cx="6076709" cy="671332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709" cy="671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7E008" w14:textId="0509A37C" w:rsidR="00A12964" w:rsidRDefault="00A12964">
                            <w:r w:rsidRPr="00DB4BCA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Use the writing framework to identify subject-specific writing knowledge and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54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3pt;margin-top:-6.35pt;width:478.5pt;height:5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nyjQgIAAHkEAAAOAAAAZHJzL2Uyb0RvYy54bWysVEtv2zAMvg/YfxB0X+w8mrRGnCJLkWFA&#13;&#10;0RZIhp4VWYoNyKImKbGzXz9KdtK022nYRaZI6uPjIz2/b2tFjsK6CnROh4OUEqE5FJXe5/THdv3l&#13;&#10;lhLnmS6YAi1yehKO3i8+f5o3JhMjKEEVwhIE0S5rTE5L702WJI6XomZuAEZoNEqwNfN4tfuksKxB&#13;&#10;9FolozSdJg3YwljgwjnUPnRGuoj4Ugrun6V0whOVU8zNx9PGcxfOZDFn2d4yU1a8T4P9QxY1qzQG&#13;&#10;vUA9MM/IwVZ/QNUVt+BA+gGHOgEpKy5iDVjNMP1QzaZkRsRasDnOXNrk/h8sfzq+WFIVOUWiNKuR&#13;&#10;oq1oPfkKLbkN3WmMy9BpY9DNt6hGls96h8pQdCttHb5YDkE79vl06W0A46icprPpLL2jhKNtOhuO&#13;&#10;x6MAk7y9Ntb5bwJqEoScWuQutpQdH53vXM8uIZgDVRXrSql4CfMiVsqSI0OmlY85Ivg7L6VJg8HH&#13;&#10;N2kE1hCed8hKYy6h1q6mIPl21/YN2EFxwvotdPPjDF9XmOQjc/6FWRwYLBmXwD/jIRVgEOglSkqw&#13;&#10;v/6mD/7II1opaXAAc+p+HpgVlKjvGhm+G04mYWLjZXIzG+HFXlt21xZ9qFeAlQ9x3QyPYvD36ixK&#13;&#10;C/Ur7soyREUT0xxj59SfxZXv1gJ3jYvlMjrhjBrmH/XG8AAdOh0o2LavzJqeJ48MP8F5VFn2ga7O&#13;&#10;N7zUsDx4kFXkMjS462rfd5zvOA39LoYFur5Hr7c/xuI3AAAA//8DAFBLAwQUAAYACAAAACEAGJ9/&#13;&#10;2+MAAAAOAQAADwAAAGRycy9kb3ducmV2LnhtbExPy07DQAy8I/EPKyNxQe2miUhpmk2FeErcaHiI&#13;&#10;2zZrkoisN8puk/D3mBNcLI89Hs/ku9l2YsTBt44UrJYRCKTKmZZqBS/l/eIKhA+ajO4coYJv9LAr&#13;&#10;Tk9ynRk30TOO+1ALFiGfaQVNCH0mpa8atNovXY/Eu083WB0YDrU0g55Y3HYyjqJUWt0Sf2h0jzcN&#13;&#10;Vl/7o1XwcVG/P/n54XVKLpP+7nEs12+mVOr8bL7dcrneggg4h78L+M3A/qFgYwd3JONFxzhOmalg&#13;&#10;sYrXIJiwSTc8OXCTRCCLXP6PUfwAAAD//wMAUEsBAi0AFAAGAAgAAAAhALaDOJL+AAAA4QEAABMA&#13;&#10;AAAAAAAAAAAAAAAAAAAAAFtDb250ZW50X1R5cGVzXS54bWxQSwECLQAUAAYACAAAACEAOP0h/9YA&#13;&#10;AACUAQAACwAAAAAAAAAAAAAAAAAvAQAAX3JlbHMvLnJlbHNQSwECLQAUAAYACAAAACEAmJp8o0IC&#13;&#10;AAB5BAAADgAAAAAAAAAAAAAAAAAuAgAAZHJzL2Uyb0RvYy54bWxQSwECLQAUAAYACAAAACEAGJ9/&#13;&#10;2+MAAAAOAQAADwAAAAAAAAAAAAAAAACcBAAAZHJzL2Rvd25yZXYueG1sUEsFBgAAAAAEAAQA8wAA&#13;&#10;AKwFAAAAAA==&#13;&#10;" fillcolor="white [3201]" stroked="f" strokeweight=".5pt">
                <v:textbox>
                  <w:txbxContent>
                    <w:p w14:paraId="4107E008" w14:textId="0509A37C" w:rsidR="00A12964" w:rsidRDefault="00A12964">
                      <w:r w:rsidRPr="00DB4BCA">
                        <w:rPr>
                          <w:color w:val="404040" w:themeColor="text1" w:themeTint="BF"/>
                          <w:sz w:val="36"/>
                          <w:szCs w:val="36"/>
                        </w:rPr>
                        <w:t>Use the writing framework to identify subject-specific writing knowledge and skills</w:t>
                      </w:r>
                    </w:p>
                  </w:txbxContent>
                </v:textbox>
              </v:shape>
            </w:pict>
          </mc:Fallback>
        </mc:AlternateContent>
      </w:r>
      <w:r w:rsidR="00C67349" w:rsidRPr="004A205E">
        <w:rPr>
          <w:noProof/>
          <w:color w:val="404040" w:themeColor="text1" w:themeTint="BF"/>
          <w:position w:val="-10"/>
          <w:sz w:val="36"/>
          <w:szCs w:val="36"/>
          <w:lang w:val="en-US"/>
        </w:rPr>
        <w:drawing>
          <wp:inline distT="0" distB="0" distL="0" distR="0" wp14:anchorId="6DCE20A7" wp14:editId="57ADE503">
            <wp:extent cx="72000" cy="504000"/>
            <wp:effectExtent l="0" t="0" r="4445" b="4445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49">
        <w:rPr>
          <w:color w:val="404040" w:themeColor="text1" w:themeTint="BF"/>
          <w:sz w:val="36"/>
          <w:szCs w:val="36"/>
        </w:rPr>
        <w:t xml:space="preserve">  </w:t>
      </w:r>
    </w:p>
    <w:p w14:paraId="10E6DD3A" w14:textId="3C488FDD" w:rsidR="0096450D" w:rsidRPr="0096450D" w:rsidRDefault="0096450D" w:rsidP="0096450D">
      <w:r>
        <w:t>These promp</w:t>
      </w:r>
      <w:r w:rsidR="00EC74DE">
        <w:t>ts are intended to be used by teachers</w:t>
      </w:r>
      <w:r w:rsidR="00F97F38">
        <w:t xml:space="preserve"> of </w:t>
      </w:r>
      <w:r w:rsidR="00CE1E29">
        <w:t>y</w:t>
      </w:r>
      <w:r w:rsidR="008B1A4C">
        <w:t>ears 7</w:t>
      </w:r>
      <w:r w:rsidR="008C1030">
        <w:t>–</w:t>
      </w:r>
      <w:r w:rsidR="008B1A4C">
        <w:t xml:space="preserve"> 8 </w:t>
      </w:r>
      <w:r w:rsidR="00EC74DE">
        <w:t xml:space="preserve">to help them think about the </w:t>
      </w:r>
      <w:r w:rsidR="001B36CA">
        <w:t xml:space="preserve">subject-specific </w:t>
      </w:r>
      <w:r w:rsidR="00EC74DE">
        <w:t>writing knowledge and skills their studen</w:t>
      </w:r>
      <w:bookmarkStart w:id="0" w:name="_GoBack"/>
      <w:bookmarkEnd w:id="0"/>
      <w:r w:rsidR="00EC74DE">
        <w:t xml:space="preserve">ts </w:t>
      </w:r>
      <w:r w:rsidR="007561D9">
        <w:t xml:space="preserve">will </w:t>
      </w:r>
      <w:r w:rsidR="0007689A">
        <w:t xml:space="preserve">need </w:t>
      </w:r>
      <w:r w:rsidR="007561D9">
        <w:t>to support their learning at secondary school</w:t>
      </w:r>
      <w:r w:rsidR="00CE1E29">
        <w:t>.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7FBE672D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03C1A1A3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6629A18" w14:textId="77777777" w:rsidR="00033C40" w:rsidRPr="00033C40" w:rsidRDefault="00033C40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The context</w:t>
            </w:r>
          </w:p>
        </w:tc>
      </w:tr>
      <w:tr w:rsidR="00033C40" w14:paraId="17E08E67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6892F18" w14:textId="61E4218A" w:rsidR="00033C40" w:rsidRPr="0096450D" w:rsidRDefault="008B1A4C" w:rsidP="001B36CA">
            <w:pPr>
              <w:spacing w:before="120" w:after="120"/>
            </w:pPr>
            <w:r>
              <w:t xml:space="preserve">A group of </w:t>
            </w:r>
            <w:r w:rsidR="00A30FFD">
              <w:t>year 7</w:t>
            </w:r>
            <w:r w:rsidR="008C1030">
              <w:t>–</w:t>
            </w:r>
            <w:r w:rsidR="00A30FFD">
              <w:t xml:space="preserve"> 8</w:t>
            </w:r>
            <w:r w:rsidR="00EC74DE">
              <w:t xml:space="preserve"> teachers </w:t>
            </w:r>
            <w:r w:rsidR="00506762">
              <w:t>are</w:t>
            </w:r>
            <w:r w:rsidR="00EC74DE">
              <w:t xml:space="preserve"> </w:t>
            </w:r>
            <w:r>
              <w:t xml:space="preserve">evaluating </w:t>
            </w:r>
            <w:r w:rsidR="00EC74DE">
              <w:t>their writing programmes at the end of the first term.</w:t>
            </w:r>
            <w:r w:rsidR="00BC4435">
              <w:t xml:space="preserve"> </w:t>
            </w:r>
            <w:r w:rsidR="00EC74DE">
              <w:t xml:space="preserve">Their students’ recent asTTle results show they have </w:t>
            </w:r>
            <w:r w:rsidR="00A30FFD">
              <w:t xml:space="preserve">reasonable </w:t>
            </w:r>
            <w:r w:rsidR="00EC74DE">
              <w:t xml:space="preserve">control over many skills </w:t>
            </w:r>
            <w:r w:rsidR="007561D9">
              <w:t>required to</w:t>
            </w:r>
            <w:r w:rsidR="00EC74DE">
              <w:t xml:space="preserve"> </w:t>
            </w:r>
            <w:r w:rsidR="007561D9">
              <w:t>write</w:t>
            </w:r>
            <w:r>
              <w:t xml:space="preserve"> different kinds of </w:t>
            </w:r>
            <w:r w:rsidR="00EC74DE">
              <w:t>texts. However the teachers know that their students</w:t>
            </w:r>
            <w:r w:rsidR="00CE1E29">
              <w:t xml:space="preserve"> </w:t>
            </w:r>
            <w:r w:rsidR="00EC74DE">
              <w:t>will</w:t>
            </w:r>
            <w:r w:rsidR="007561D9">
              <w:t xml:space="preserve"> </w:t>
            </w:r>
            <w:r>
              <w:t>need to be able to create texts that are increasingly subject-specific, particularly when they move to secondary school.</w:t>
            </w:r>
            <w:r w:rsidR="00A30FFD">
              <w:t xml:space="preserve"> The science fair is coming up in the following term and the teachers decide that this will be a good opportunity </w:t>
            </w:r>
            <w:r w:rsidR="001B36CA">
              <w:t xml:space="preserve">to focus on </w:t>
            </w:r>
            <w:r w:rsidR="00E967FE">
              <w:t>‘</w:t>
            </w:r>
            <w:r w:rsidR="001B36CA">
              <w:t>writing like scientists</w:t>
            </w:r>
            <w:r w:rsidR="00E967FE">
              <w:t>’</w:t>
            </w:r>
            <w:r w:rsidR="001B36CA">
              <w:t xml:space="preserve">. </w:t>
            </w:r>
          </w:p>
        </w:tc>
      </w:tr>
      <w:tr w:rsidR="00033C40" w14:paraId="03F18753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1CC3C15D" w14:textId="77777777" w:rsidR="00033C40" w:rsidRDefault="00033C40" w:rsidP="00561549">
            <w:r>
              <w:rPr>
                <w:noProof/>
                <w:lang w:val="en-US"/>
              </w:rPr>
              <w:drawing>
                <wp:inline distT="0" distB="0" distL="0" distR="0" wp14:anchorId="61C6C5D8" wp14:editId="21A0CCAF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1CDDCC40" w14:textId="77777777" w:rsidR="00033C40" w:rsidRDefault="00033C40" w:rsidP="00EC74DE"/>
        </w:tc>
      </w:tr>
      <w:tr w:rsidR="00033C40" w14:paraId="604BF810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3E126FC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FA1755A" w14:textId="77777777" w:rsidR="00033C40" w:rsidRDefault="00033C40" w:rsidP="00EC74DE">
            <w:r>
              <w:rPr>
                <w:noProof/>
                <w:lang w:val="en-US"/>
              </w:rPr>
              <w:drawing>
                <wp:inline distT="0" distB="0" distL="0" distR="0" wp14:anchorId="30D9078D" wp14:editId="11038BFC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01FD571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6EDD3489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D785780" w14:textId="77777777" w:rsidR="003845DE" w:rsidRPr="0096450D" w:rsidRDefault="007561D9" w:rsidP="00E967FE">
            <w:pPr>
              <w:spacing w:before="120" w:after="120"/>
            </w:pPr>
            <w:r>
              <w:t>In what ways do writing tasks become increasingly</w:t>
            </w:r>
            <w:r w:rsidR="008B1A4C">
              <w:t xml:space="preserve"> subject-specific?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6CC1C1FB" w14:textId="77777777" w:rsidR="00033C40" w:rsidRPr="0006338D" w:rsidRDefault="00033C40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03BBD62" w14:textId="77777777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735671A" w14:textId="77777777" w:rsidR="005027B3" w:rsidRDefault="005027B3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56FA5610" w14:textId="77777777" w:rsidTr="00F72EFF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16C129B0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B69053B" w14:textId="77777777" w:rsidR="0096450D" w:rsidRPr="00033C40" w:rsidRDefault="0096450D" w:rsidP="00EC74D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Turning to the </w:t>
            </w:r>
            <w:r w:rsidR="00EC74DE">
              <w:rPr>
                <w:b/>
                <w:color w:val="FFFFFF" w:themeColor="background1"/>
                <w:sz w:val="24"/>
                <w:szCs w:val="24"/>
              </w:rPr>
              <w:t xml:space="preserve">writing </w:t>
            </w:r>
            <w:r>
              <w:rPr>
                <w:b/>
                <w:color w:val="FFFFFF" w:themeColor="background1"/>
                <w:sz w:val="24"/>
                <w:szCs w:val="24"/>
              </w:rPr>
              <w:t>framework</w:t>
            </w:r>
          </w:p>
        </w:tc>
      </w:tr>
      <w:tr w:rsidR="0096450D" w14:paraId="7CA47857" w14:textId="77777777" w:rsidTr="00F72EFF">
        <w:trPr>
          <w:trHeight w:val="382"/>
        </w:trPr>
        <w:tc>
          <w:tcPr>
            <w:tcW w:w="9752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CC49567" w14:textId="6C1B730D" w:rsidR="0096450D" w:rsidRPr="0096450D" w:rsidRDefault="0096450D" w:rsidP="00E64E7E">
            <w:pPr>
              <w:spacing w:before="120" w:after="120"/>
            </w:pPr>
            <w:r>
              <w:t xml:space="preserve">The teachers </w:t>
            </w:r>
            <w:r w:rsidR="00EC74DE">
              <w:t>use the writing framework to find</w:t>
            </w:r>
            <w:r w:rsidR="00E64E7E">
              <w:t xml:space="preserve"> </w:t>
            </w:r>
            <w:r w:rsidR="007561D9">
              <w:t xml:space="preserve">examples of </w:t>
            </w:r>
            <w:r w:rsidR="00E64E7E">
              <w:t>science-</w:t>
            </w:r>
            <w:r w:rsidR="00B55820">
              <w:t>specific</w:t>
            </w:r>
            <w:r w:rsidR="007561D9">
              <w:t xml:space="preserve"> writing</w:t>
            </w:r>
            <w:r w:rsidR="00EC74DE">
              <w:t xml:space="preserve">. They </w:t>
            </w:r>
            <w:r w:rsidR="00A30FFD">
              <w:t xml:space="preserve">decide to look at two aspects: </w:t>
            </w:r>
            <w:r w:rsidR="00EC74DE" w:rsidRPr="00B55820">
              <w:rPr>
                <w:i/>
              </w:rPr>
              <w:t>writing meaningful text: vocabulary knowledge</w:t>
            </w:r>
            <w:r w:rsidR="00A30FFD">
              <w:t xml:space="preserve"> and </w:t>
            </w:r>
            <w:r w:rsidR="00A30FFD" w:rsidRPr="00B55820">
              <w:rPr>
                <w:i/>
              </w:rPr>
              <w:t>using writing to think and organise</w:t>
            </w:r>
            <w:r w:rsidR="00BC4435">
              <w:rPr>
                <w:i/>
              </w:rPr>
              <w:br/>
            </w:r>
            <w:r w:rsidR="00A30FFD" w:rsidRPr="00B55820">
              <w:rPr>
                <w:i/>
              </w:rPr>
              <w:t>for learning</w:t>
            </w:r>
            <w:r w:rsidR="00A30FFD">
              <w:t xml:space="preserve">. </w:t>
            </w:r>
            <w:r w:rsidR="00B55820">
              <w:t>They know that using subject</w:t>
            </w:r>
            <w:r w:rsidR="00CE1E29">
              <w:t>-</w:t>
            </w:r>
            <w:r w:rsidR="00B55820">
              <w:t>specific vocabulary in a science context will be quite</w:t>
            </w:r>
            <w:r w:rsidR="003D4150">
              <w:br/>
            </w:r>
            <w:r w:rsidR="00B55820">
              <w:t>challenging</w:t>
            </w:r>
            <w:r w:rsidR="003D4150">
              <w:t xml:space="preserve"> </w:t>
            </w:r>
            <w:r w:rsidR="00B55820">
              <w:t xml:space="preserve">for </w:t>
            </w:r>
            <w:r w:rsidR="008B1A4C">
              <w:t xml:space="preserve">many of </w:t>
            </w:r>
            <w:r w:rsidR="00B55820">
              <w:t xml:space="preserve">their students. They also decide that the kind of thinking, planning and presentation required for the science fair will be a good opportunity to focus on an aspect that previously they haven’t considered in their programmes. </w:t>
            </w:r>
          </w:p>
        </w:tc>
      </w:tr>
      <w:tr w:rsidR="0096450D" w14:paraId="50DD84C0" w14:textId="77777777" w:rsidTr="00F72EFF">
        <w:trPr>
          <w:trHeight w:val="497"/>
        </w:trPr>
        <w:tc>
          <w:tcPr>
            <w:tcW w:w="597" w:type="dxa"/>
            <w:tcBorders>
              <w:top w:val="single" w:sz="8" w:space="0" w:color="2A6EBB"/>
            </w:tcBorders>
            <w:vAlign w:val="center"/>
          </w:tcPr>
          <w:p w14:paraId="4CA99F56" w14:textId="77777777" w:rsidR="0096450D" w:rsidRDefault="0096450D" w:rsidP="00862964">
            <w:r>
              <w:rPr>
                <w:noProof/>
                <w:lang w:val="en-US"/>
              </w:rPr>
              <w:drawing>
                <wp:inline distT="0" distB="0" distL="0" distR="0" wp14:anchorId="501DFB44" wp14:editId="293D4CCD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</w:tcBorders>
          </w:tcPr>
          <w:p w14:paraId="2252784A" w14:textId="77777777" w:rsidR="0096450D" w:rsidRDefault="0096450D" w:rsidP="00EC74DE"/>
        </w:tc>
      </w:tr>
      <w:tr w:rsidR="0096450D" w14:paraId="3386C62D" w14:textId="77777777" w:rsidTr="00F72EFF">
        <w:trPr>
          <w:trHeight w:val="56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D3A99BB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2C288EED" w14:textId="77777777" w:rsidR="0096450D" w:rsidRDefault="0096450D" w:rsidP="00EC74DE">
            <w:r>
              <w:rPr>
                <w:noProof/>
                <w:lang w:val="en-US"/>
              </w:rPr>
              <w:drawing>
                <wp:inline distT="0" distB="0" distL="0" distR="0" wp14:anchorId="2FB819EF" wp14:editId="44C7A7E9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AFFD478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62A999CF" w14:textId="77777777" w:rsidTr="00F72EFF">
        <w:trPr>
          <w:trHeight w:val="54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46D8A3B" w14:textId="72376C54" w:rsidR="00B55820" w:rsidRDefault="00B55820" w:rsidP="00EC74DE">
            <w:pPr>
              <w:spacing w:before="120" w:after="120"/>
            </w:pPr>
            <w:r>
              <w:t xml:space="preserve">What key </w:t>
            </w:r>
            <w:r w:rsidR="006D01DE">
              <w:t>vocabulary knowledge and s</w:t>
            </w:r>
            <w:r>
              <w:t xml:space="preserve">kills </w:t>
            </w:r>
            <w:r w:rsidR="006D01DE">
              <w:t>do</w:t>
            </w:r>
            <w:r w:rsidR="00055FAB">
              <w:t xml:space="preserve"> </w:t>
            </w:r>
            <w:r>
              <w:t>students need in order</w:t>
            </w:r>
            <w:r w:rsidR="001B36CA">
              <w:t xml:space="preserve"> to </w:t>
            </w:r>
            <w:r w:rsidR="006D01DE">
              <w:t>create more subject-specific texts?</w:t>
            </w:r>
          </w:p>
          <w:p w14:paraId="095CEA21" w14:textId="77777777" w:rsidR="0096450D" w:rsidRPr="0096450D" w:rsidRDefault="006D01DE" w:rsidP="00EC74DE">
            <w:pPr>
              <w:spacing w:before="120" w:after="120"/>
            </w:pPr>
            <w:r>
              <w:t xml:space="preserve">In what ways should the students be able to use their writing </w:t>
            </w:r>
            <w:r w:rsidR="00B55820">
              <w:t xml:space="preserve"> </w:t>
            </w:r>
            <w:r>
              <w:t xml:space="preserve">to </w:t>
            </w:r>
            <w:r w:rsidR="00B55820">
              <w:t>think</w:t>
            </w:r>
            <w:r w:rsidR="00CE1E29">
              <w:t xml:space="preserve">, </w:t>
            </w:r>
            <w:r w:rsidR="00B55820">
              <w:t>plan</w:t>
            </w:r>
            <w:r w:rsidR="00CE1E29">
              <w:t>,</w:t>
            </w:r>
            <w:r w:rsidR="00B55820">
              <w:t xml:space="preserve"> and presen</w:t>
            </w:r>
            <w:r>
              <w:t>t</w:t>
            </w:r>
            <w:r w:rsidR="00B55820">
              <w:t xml:space="preserve"> their ideas and information?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4C8EAEA8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8CF457D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F7E8C64" w14:textId="77777777" w:rsidR="0096450D" w:rsidRDefault="0096450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0A6D21B3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4DCAB46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0A37931" w14:textId="77777777" w:rsidR="0096450D" w:rsidRPr="00033C40" w:rsidRDefault="00A564DB" w:rsidP="00B558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A closer look at </w:t>
            </w:r>
            <w:r w:rsidR="00B55820">
              <w:rPr>
                <w:b/>
                <w:color w:val="FFFFFF" w:themeColor="background1"/>
                <w:sz w:val="24"/>
                <w:szCs w:val="24"/>
                <w:lang w:val="en-AU"/>
              </w:rPr>
              <w:t>two aspects</w:t>
            </w:r>
          </w:p>
        </w:tc>
      </w:tr>
      <w:tr w:rsidR="0096450D" w14:paraId="7FFE6F6B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7B27BCA" w14:textId="6BAE1E47" w:rsidR="009A3AE6" w:rsidRDefault="00CE1E29" w:rsidP="009A3AE6">
            <w:pPr>
              <w:spacing w:before="120" w:after="120"/>
            </w:pPr>
            <w:r>
              <w:t>T</w:t>
            </w:r>
            <w:r w:rsidR="005A23B1">
              <w:t xml:space="preserve">he teachers read the descriptors for the fourth and fifth signpost </w:t>
            </w:r>
            <w:r w:rsidR="006D01DE">
              <w:t>for</w:t>
            </w:r>
            <w:r>
              <w:t xml:space="preserve"> t</w:t>
            </w:r>
            <w:r w:rsidR="005A23B1">
              <w:t>he aspect</w:t>
            </w:r>
            <w:r>
              <w:t>,</w:t>
            </w:r>
            <w:r w:rsidR="00A7144B">
              <w:t xml:space="preserve"> </w:t>
            </w:r>
            <w:r w:rsidR="001B36CA" w:rsidRPr="001B36CA">
              <w:rPr>
                <w:i/>
              </w:rPr>
              <w:t>writing meaningful text: vocabulary knowledge</w:t>
            </w:r>
            <w:r w:rsidR="001B36CA">
              <w:t xml:space="preserve"> </w:t>
            </w:r>
            <w:r w:rsidR="00A7144B">
              <w:t>and decide th</w:t>
            </w:r>
            <w:r w:rsidR="005A23B1">
              <w:t xml:space="preserve">at the fourth signpost is the best match for most of their </w:t>
            </w:r>
            <w:r w:rsidR="00A804BC">
              <w:t xml:space="preserve">students. </w:t>
            </w:r>
            <w:r w:rsidR="006D01DE">
              <w:t xml:space="preserve">Although the students are already using </w:t>
            </w:r>
            <w:r w:rsidR="005A23B1">
              <w:t>precise nouns, adjectives and verbs in their writing</w:t>
            </w:r>
            <w:r>
              <w:t xml:space="preserve">, </w:t>
            </w:r>
            <w:r w:rsidR="005A23B1">
              <w:t xml:space="preserve">the teachers know </w:t>
            </w:r>
            <w:r w:rsidR="006D01DE">
              <w:t>that they</w:t>
            </w:r>
            <w:r w:rsidR="005A23B1">
              <w:t xml:space="preserve"> </w:t>
            </w:r>
            <w:r w:rsidR="009A3AE6">
              <w:t>need</w:t>
            </w:r>
            <w:r w:rsidR="005A23B1">
              <w:t xml:space="preserve"> a deeper knowledge of how words work </w:t>
            </w:r>
            <w:r w:rsidR="009A3AE6">
              <w:t>so that they can</w:t>
            </w:r>
            <w:r w:rsidR="005A23B1">
              <w:t xml:space="preserve"> use </w:t>
            </w:r>
            <w:r w:rsidR="006D01DE">
              <w:t xml:space="preserve">both academic and subject-specific </w:t>
            </w:r>
            <w:r w:rsidR="005A23B1">
              <w:t>v</w:t>
            </w:r>
            <w:r w:rsidR="00E967FE">
              <w:t xml:space="preserve">ocabulary </w:t>
            </w:r>
            <w:r w:rsidR="00A02108">
              <w:t xml:space="preserve">as they develop their ability </w:t>
            </w:r>
            <w:r w:rsidR="006D01DE">
              <w:t>to write like scientists</w:t>
            </w:r>
            <w:r w:rsidR="00E967FE">
              <w:t xml:space="preserve">. </w:t>
            </w:r>
          </w:p>
          <w:p w14:paraId="3543AADB" w14:textId="74046C4D" w:rsidR="00E64E7E" w:rsidRPr="0096450D" w:rsidRDefault="00B55820" w:rsidP="009A3AE6">
            <w:pPr>
              <w:spacing w:before="120" w:after="120"/>
            </w:pPr>
            <w:r>
              <w:t xml:space="preserve">The teachers </w:t>
            </w:r>
            <w:r w:rsidR="00A02108">
              <w:t>then look at</w:t>
            </w:r>
            <w:r>
              <w:t xml:space="preserve"> the descriptors for the </w:t>
            </w:r>
            <w:r w:rsidR="00515EB4">
              <w:t xml:space="preserve">fourth and fifth signpost </w:t>
            </w:r>
            <w:r w:rsidR="00A02108">
              <w:t xml:space="preserve">for the aspect, </w:t>
            </w:r>
            <w:r w:rsidR="00515EB4" w:rsidRPr="00E64E7E">
              <w:rPr>
                <w:i/>
              </w:rPr>
              <w:t>using writing to think</w:t>
            </w:r>
            <w:r w:rsidR="008301C4">
              <w:rPr>
                <w:i/>
              </w:rPr>
              <w:t xml:space="preserve"> a</w:t>
            </w:r>
            <w:r w:rsidR="00515EB4" w:rsidRPr="00E64E7E">
              <w:rPr>
                <w:i/>
              </w:rPr>
              <w:t>nd organise for learning</w:t>
            </w:r>
            <w:r w:rsidR="008301C4">
              <w:rPr>
                <w:i/>
              </w:rPr>
              <w:t xml:space="preserve">. </w:t>
            </w:r>
            <w:r w:rsidR="008301C4" w:rsidRPr="007561D9">
              <w:t>They</w:t>
            </w:r>
            <w:r w:rsidR="00A804BC">
              <w:rPr>
                <w:i/>
              </w:rPr>
              <w:t xml:space="preserve"> </w:t>
            </w:r>
            <w:r w:rsidR="00515EB4">
              <w:t xml:space="preserve">realise that </w:t>
            </w:r>
            <w:r w:rsidR="001B36CA">
              <w:t>although they have always taught ‘note</w:t>
            </w:r>
            <w:r w:rsidR="007561D9">
              <w:t>-t</w:t>
            </w:r>
            <w:r w:rsidR="001B36CA">
              <w:t xml:space="preserve">aking’ they haven’t focused </w:t>
            </w:r>
            <w:r w:rsidR="009A3AE6">
              <w:t xml:space="preserve">sufficiently </w:t>
            </w:r>
            <w:r w:rsidR="001B36CA">
              <w:t>on the processes</w:t>
            </w:r>
            <w:r w:rsidR="008810A0">
              <w:t>,</w:t>
            </w:r>
            <w:r w:rsidR="001B36CA">
              <w:t xml:space="preserve"> strategies and questioning that students need </w:t>
            </w:r>
            <w:r w:rsidR="009A3AE6">
              <w:t xml:space="preserve">in order </w:t>
            </w:r>
            <w:r w:rsidR="001B36CA">
              <w:t>to clarify their thinking and organise their ideas</w:t>
            </w:r>
            <w:r w:rsidR="009A3AE6">
              <w:t xml:space="preserve"> with increasing independence and flexibility</w:t>
            </w:r>
            <w:r w:rsidR="001B36CA">
              <w:t xml:space="preserve">. </w:t>
            </w:r>
            <w:r w:rsidR="009A3AE6">
              <w:t>Instead, t</w:t>
            </w:r>
            <w:r w:rsidR="00515EB4">
              <w:t>he teachers ha</w:t>
            </w:r>
            <w:r w:rsidR="00A804BC">
              <w:t>ve</w:t>
            </w:r>
            <w:r w:rsidR="009A3AE6">
              <w:t xml:space="preserve"> tended to prepare </w:t>
            </w:r>
            <w:r w:rsidR="008301C4">
              <w:t>simple graphic organisers which they then support the students</w:t>
            </w:r>
            <w:r w:rsidR="009A3AE6">
              <w:t xml:space="preserve"> to use</w:t>
            </w:r>
            <w:r w:rsidR="00283C79">
              <w:t xml:space="preserve">. </w:t>
            </w:r>
          </w:p>
        </w:tc>
      </w:tr>
      <w:tr w:rsidR="0096450D" w14:paraId="67BE63F0" w14:textId="77777777" w:rsidTr="001F792C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5F05503C" w14:textId="77777777" w:rsidR="0096450D" w:rsidRDefault="0096450D" w:rsidP="001F792C">
            <w:r>
              <w:rPr>
                <w:noProof/>
                <w:lang w:val="en-US"/>
              </w:rPr>
              <w:drawing>
                <wp:inline distT="0" distB="0" distL="0" distR="0" wp14:anchorId="3A81776D" wp14:editId="13CF6C03">
                  <wp:extent cx="166370" cy="21399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69E3EB15" w14:textId="77777777" w:rsidR="0096450D" w:rsidRDefault="0096450D" w:rsidP="00EC74DE"/>
        </w:tc>
      </w:tr>
      <w:tr w:rsidR="0096450D" w14:paraId="199F209B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E0CC9D4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1BA7831D" w14:textId="77777777" w:rsidR="0096450D" w:rsidRDefault="0096450D" w:rsidP="00EC74DE">
            <w:r>
              <w:rPr>
                <w:noProof/>
                <w:lang w:val="en-US"/>
              </w:rPr>
              <w:drawing>
                <wp:inline distT="0" distB="0" distL="0" distR="0" wp14:anchorId="176F79A5" wp14:editId="2A9A7E84">
                  <wp:extent cx="213995" cy="1663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45DB2C0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1EAEF523" w14:textId="77777777" w:rsidTr="005E7864">
        <w:trPr>
          <w:trHeight w:val="11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8B29E46" w14:textId="77777777" w:rsidR="00A804BC" w:rsidRPr="0096450D" w:rsidRDefault="005E7864" w:rsidP="00A564DB">
            <w:pPr>
              <w:spacing w:before="120" w:after="120"/>
            </w:pPr>
            <w:r>
              <w:t xml:space="preserve">What other aspects would be useful for the teachers to consider </w:t>
            </w:r>
            <w:r w:rsidR="009A3AE6">
              <w:t>as they develop their</w:t>
            </w:r>
            <w:r>
              <w:t xml:space="preserve"> students</w:t>
            </w:r>
            <w:r w:rsidR="009A3AE6">
              <w:t>’ ability to write like scientists</w:t>
            </w:r>
            <w:r>
              <w:t>?</w:t>
            </w:r>
            <w:r w:rsidR="00BD600E">
              <w:t xml:space="preserve">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76E8D3D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772D44A2" w14:textId="77777777" w:rsidR="0096450D" w:rsidRPr="0006338D" w:rsidRDefault="0096450D" w:rsidP="00EC74D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8FF03FA" w14:textId="77777777" w:rsidR="00B557BD" w:rsidRDefault="00B557BD" w:rsidP="00B557B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B557BD" w14:paraId="414F70FA" w14:textId="77777777" w:rsidTr="00EC74DE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2A485381" w14:textId="77777777" w:rsidR="00B557BD" w:rsidRPr="0006338D" w:rsidRDefault="00B557BD" w:rsidP="00EC7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3B852DB" w14:textId="77777777" w:rsidR="00B557BD" w:rsidRPr="00033C40" w:rsidRDefault="00B557BD" w:rsidP="00EC74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Using the </w:t>
            </w:r>
            <w:r w:rsidR="007561D9"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aspect</w:t>
            </w:r>
            <w:r w:rsidR="007561D9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s </w:t>
            </w:r>
            <w:r w:rsidR="007561D9"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when</w:t>
            </w: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 designing rich learning tasks</w:t>
            </w:r>
          </w:p>
        </w:tc>
      </w:tr>
      <w:tr w:rsidR="00B557BD" w14:paraId="78EDBAA0" w14:textId="77777777" w:rsidTr="00EC74DE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FAE035C" w14:textId="68BBC400" w:rsidR="009A3AE6" w:rsidRDefault="005E7864" w:rsidP="008810A0">
            <w:pPr>
              <w:spacing w:before="120" w:after="120"/>
            </w:pPr>
            <w:r>
              <w:t>The teachers unpack</w:t>
            </w:r>
            <w:r w:rsidR="008810A0">
              <w:t xml:space="preserve"> the illustrations in the two a</w:t>
            </w:r>
            <w:r>
              <w:t>spects they are investigating</w:t>
            </w:r>
            <w:r w:rsidR="008301C4">
              <w:t>,</w:t>
            </w:r>
            <w:r>
              <w:t xml:space="preserve"> </w:t>
            </w:r>
            <w:r w:rsidR="009A3AE6">
              <w:t xml:space="preserve">paying careful attention to the tasks and the way the </w:t>
            </w:r>
            <w:r>
              <w:t>student responses</w:t>
            </w:r>
            <w:r w:rsidR="009A3AE6">
              <w:t xml:space="preserve"> have been annotated.</w:t>
            </w:r>
            <w:r w:rsidR="003845DE">
              <w:t xml:space="preserve"> </w:t>
            </w:r>
            <w:r w:rsidR="008810A0">
              <w:t xml:space="preserve">This helps them to identify </w:t>
            </w:r>
            <w:r>
              <w:t xml:space="preserve">the wide variety of writing purposes </w:t>
            </w:r>
            <w:r w:rsidR="003845DE">
              <w:t>that the science fair presents.</w:t>
            </w:r>
          </w:p>
          <w:p w14:paraId="71C3A068" w14:textId="584997BE" w:rsidR="00B557BD" w:rsidRPr="0096450D" w:rsidRDefault="007561D9" w:rsidP="008810A0">
            <w:pPr>
              <w:spacing w:before="120" w:after="120"/>
            </w:pPr>
            <w:r>
              <w:t>The teachers</w:t>
            </w:r>
            <w:r w:rsidR="008810A0">
              <w:t xml:space="preserve"> look at their literacy programmes and plan how they will introduce and teach </w:t>
            </w:r>
            <w:r w:rsidR="009A3AE6">
              <w:t xml:space="preserve">the knowledge and </w:t>
            </w:r>
            <w:r w:rsidR="008810A0">
              <w:t>skills</w:t>
            </w:r>
            <w:r w:rsidR="009A3AE6">
              <w:t xml:space="preserve"> that will </w:t>
            </w:r>
            <w:r w:rsidR="00187FEA">
              <w:t xml:space="preserve">support their students to think and write like scientists. </w:t>
            </w:r>
            <w:r w:rsidR="00BD600E">
              <w:t xml:space="preserve">They also </w:t>
            </w:r>
            <w:r w:rsidR="008810A0">
              <w:t>discuss the opportunities</w:t>
            </w:r>
            <w:r>
              <w:t xml:space="preserve"> throughout the school day for </w:t>
            </w:r>
            <w:r w:rsidR="008810A0">
              <w:t>reinforcing the explicit teaching they are planning</w:t>
            </w:r>
            <w:r w:rsidR="00187FEA">
              <w:t xml:space="preserve"> and make links to literacy-learning in other areas of the curriculum.</w:t>
            </w:r>
          </w:p>
        </w:tc>
      </w:tr>
      <w:tr w:rsidR="00B557BD" w14:paraId="72775FDA" w14:textId="77777777" w:rsidTr="00EC74DE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531D8E46" w14:textId="77777777" w:rsidR="00B557BD" w:rsidRDefault="00B557BD" w:rsidP="00EC74DE">
            <w:r>
              <w:rPr>
                <w:noProof/>
                <w:lang w:val="en-US"/>
              </w:rPr>
              <w:drawing>
                <wp:inline distT="0" distB="0" distL="0" distR="0" wp14:anchorId="03F4640D" wp14:editId="51AEEEE2">
                  <wp:extent cx="166370" cy="21399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2FE800E7" w14:textId="77777777" w:rsidR="00B557BD" w:rsidRDefault="00B557BD" w:rsidP="00EC74DE"/>
        </w:tc>
      </w:tr>
      <w:tr w:rsidR="00B557BD" w14:paraId="5A262D43" w14:textId="77777777" w:rsidTr="00EC74DE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8A52867" w14:textId="77777777" w:rsidR="00B557BD" w:rsidRPr="00033C40" w:rsidRDefault="00B557BD" w:rsidP="00EC74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230BDB26" w14:textId="77777777" w:rsidR="00B557BD" w:rsidRDefault="00B557BD" w:rsidP="00EC74DE">
            <w:r>
              <w:rPr>
                <w:noProof/>
                <w:lang w:val="en-US"/>
              </w:rPr>
              <w:drawing>
                <wp:inline distT="0" distB="0" distL="0" distR="0" wp14:anchorId="3F0F3BBA" wp14:editId="4673306D">
                  <wp:extent cx="213995" cy="1663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8E31195" w14:textId="77777777" w:rsidR="00B557BD" w:rsidRPr="00033C40" w:rsidRDefault="00B557BD" w:rsidP="00EC74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B557BD" w14:paraId="4690DFAB" w14:textId="77777777" w:rsidTr="00EC74DE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5A33CA9" w14:textId="77777777" w:rsidR="00B557BD" w:rsidRDefault="00BD600E" w:rsidP="00EC74DE">
            <w:pPr>
              <w:spacing w:before="120" w:after="120"/>
            </w:pPr>
            <w:r>
              <w:t>How might the teachers introduce and teach the specific vocabulary</w:t>
            </w:r>
            <w:r w:rsidR="00187FEA">
              <w:t xml:space="preserve"> knowledge </w:t>
            </w:r>
            <w:r>
              <w:t>the students will need</w:t>
            </w:r>
            <w:r w:rsidR="007561D9">
              <w:t xml:space="preserve"> as they work in science</w:t>
            </w:r>
            <w:r>
              <w:t>?</w:t>
            </w:r>
          </w:p>
          <w:p w14:paraId="625AC049" w14:textId="77140A98" w:rsidR="00BD600E" w:rsidRPr="0096450D" w:rsidRDefault="00BD600E" w:rsidP="00EC74DE">
            <w:pPr>
              <w:spacing w:before="120" w:after="120"/>
            </w:pPr>
            <w:r>
              <w:t xml:space="preserve">What </w:t>
            </w:r>
            <w:r w:rsidR="003845DE">
              <w:t>kinds of writing opportunities could they</w:t>
            </w:r>
            <w:r w:rsidR="00F92924">
              <w:t xml:space="preserve"> </w:t>
            </w:r>
            <w:r w:rsidR="003845DE">
              <w:t>design so that the students can develop the comprehensive set of knowledge and skills that will enable them to write like scientists?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E8FA6C1" w14:textId="77777777" w:rsidR="00B557BD" w:rsidRPr="0006338D" w:rsidRDefault="00B557BD" w:rsidP="00EC74DE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77FD2C13" w14:textId="77777777" w:rsidR="00B557BD" w:rsidRPr="0006338D" w:rsidRDefault="00B557BD" w:rsidP="00EC74DE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3EE18C3F" w14:textId="77777777" w:rsidR="00B557BD" w:rsidRDefault="00B557BD" w:rsidP="00C656E1"/>
    <w:sectPr w:rsidR="00B557BD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2133D"/>
    <w:rsid w:val="00033C40"/>
    <w:rsid w:val="00055FAB"/>
    <w:rsid w:val="0006338D"/>
    <w:rsid w:val="0007689A"/>
    <w:rsid w:val="000D11E4"/>
    <w:rsid w:val="000E4AB0"/>
    <w:rsid w:val="00187FEA"/>
    <w:rsid w:val="001B36CA"/>
    <w:rsid w:val="001C5495"/>
    <w:rsid w:val="001F792C"/>
    <w:rsid w:val="0027132F"/>
    <w:rsid w:val="00283C79"/>
    <w:rsid w:val="002965C3"/>
    <w:rsid w:val="00352E07"/>
    <w:rsid w:val="003845DE"/>
    <w:rsid w:val="003D4150"/>
    <w:rsid w:val="00411045"/>
    <w:rsid w:val="004A205E"/>
    <w:rsid w:val="005027B3"/>
    <w:rsid w:val="00506762"/>
    <w:rsid w:val="00515EB4"/>
    <w:rsid w:val="00561549"/>
    <w:rsid w:val="005A23B1"/>
    <w:rsid w:val="005B753B"/>
    <w:rsid w:val="005E7864"/>
    <w:rsid w:val="0066171E"/>
    <w:rsid w:val="006C7844"/>
    <w:rsid w:val="006D01DE"/>
    <w:rsid w:val="007561D9"/>
    <w:rsid w:val="00825668"/>
    <w:rsid w:val="008301C4"/>
    <w:rsid w:val="00862134"/>
    <w:rsid w:val="00862964"/>
    <w:rsid w:val="008810A0"/>
    <w:rsid w:val="00894C0E"/>
    <w:rsid w:val="008B1A4C"/>
    <w:rsid w:val="008C1030"/>
    <w:rsid w:val="00906935"/>
    <w:rsid w:val="009311F3"/>
    <w:rsid w:val="0096450D"/>
    <w:rsid w:val="009A3AE6"/>
    <w:rsid w:val="00A02108"/>
    <w:rsid w:val="00A02261"/>
    <w:rsid w:val="00A12964"/>
    <w:rsid w:val="00A30FFD"/>
    <w:rsid w:val="00A44F37"/>
    <w:rsid w:val="00A564DB"/>
    <w:rsid w:val="00A7144B"/>
    <w:rsid w:val="00A804BC"/>
    <w:rsid w:val="00B557BD"/>
    <w:rsid w:val="00B55820"/>
    <w:rsid w:val="00BC3162"/>
    <w:rsid w:val="00BC4435"/>
    <w:rsid w:val="00BD600E"/>
    <w:rsid w:val="00C656E1"/>
    <w:rsid w:val="00C67349"/>
    <w:rsid w:val="00C93251"/>
    <w:rsid w:val="00CB2D56"/>
    <w:rsid w:val="00CE1E29"/>
    <w:rsid w:val="00DB4BCA"/>
    <w:rsid w:val="00E22C53"/>
    <w:rsid w:val="00E268B9"/>
    <w:rsid w:val="00E64E7E"/>
    <w:rsid w:val="00E967FE"/>
    <w:rsid w:val="00EC74DE"/>
    <w:rsid w:val="00F17C70"/>
    <w:rsid w:val="00F17F65"/>
    <w:rsid w:val="00F72EFF"/>
    <w:rsid w:val="00F92924"/>
    <w:rsid w:val="00F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A0E9D"/>
  <w15:docId w15:val="{FA6F170A-E62C-0C47-AA19-0C8B732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1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3</cp:revision>
  <cp:lastPrinted>2018-12-05T00:15:00Z</cp:lastPrinted>
  <dcterms:created xsi:type="dcterms:W3CDTF">2019-02-11T18:41:00Z</dcterms:created>
  <dcterms:modified xsi:type="dcterms:W3CDTF">2019-02-11T19:44:00Z</dcterms:modified>
</cp:coreProperties>
</file>