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EC5D" w14:textId="572AA0D7" w:rsidR="002F278D" w:rsidRPr="002F278D" w:rsidRDefault="002F278D" w:rsidP="002F278D">
      <w:pPr>
        <w:ind w:left="284" w:hanging="284"/>
        <w:rPr>
          <w:color w:val="404040" w:themeColor="text1" w:themeTint="BF"/>
          <w:sz w:val="36"/>
          <w:szCs w:val="36"/>
        </w:rPr>
      </w:pPr>
      <w:r>
        <w:rPr>
          <w:noProof/>
          <w:color w:val="404040" w:themeColor="text1" w:themeTint="BF"/>
          <w:position w:val="-10"/>
          <w:sz w:val="36"/>
          <w:szCs w:val="36"/>
        </w:rPr>
        <mc:AlternateContent>
          <mc:Choice Requires="wps">
            <w:drawing>
              <wp:anchor distT="0" distB="0" distL="114300" distR="114300" simplePos="0" relativeHeight="251659264" behindDoc="0" locked="0" layoutInCell="1" allowOverlap="1" wp14:anchorId="2F7B582A" wp14:editId="45C8FD1B">
                <wp:simplePos x="0" y="0"/>
                <wp:positionH relativeFrom="column">
                  <wp:posOffset>70485</wp:posOffset>
                </wp:positionH>
                <wp:positionV relativeFrom="paragraph">
                  <wp:posOffset>-103015</wp:posOffset>
                </wp:positionV>
                <wp:extent cx="6041985" cy="625033"/>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6041985" cy="625033"/>
                        </a:xfrm>
                        <a:prstGeom prst="rect">
                          <a:avLst/>
                        </a:prstGeom>
                        <a:solidFill>
                          <a:schemeClr val="lt1"/>
                        </a:solidFill>
                        <a:ln w="6350">
                          <a:noFill/>
                        </a:ln>
                      </wps:spPr>
                      <wps:txbx>
                        <w:txbxContent>
                          <w:p w14:paraId="458759F5" w14:textId="34690D51" w:rsidR="002F278D" w:rsidRDefault="002F278D">
                            <w:r>
                              <w:rPr>
                                <w:color w:val="404040" w:themeColor="text1" w:themeTint="BF"/>
                                <w:sz w:val="36"/>
                                <w:szCs w:val="36"/>
                              </w:rPr>
                              <w:t>Consider your classroom programme in relation to the mathematics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B582A" id="_x0000_t202" coordsize="21600,21600" o:spt="202" path="m,l,21600r21600,l21600,xe">
                <v:stroke joinstyle="miter"/>
                <v:path gradientshapeok="t" o:connecttype="rect"/>
              </v:shapetype>
              <v:shape id="Text Box 12" o:spid="_x0000_s1026" type="#_x0000_t202" style="position:absolute;left:0;text-align:left;margin-left:5.55pt;margin-top:-8.1pt;width:475.75pt;height:4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" fillcolor="white [3201]" stroked="f" strokeweight=".5pt">
                <v:textbox>
                  <w:txbxContent>
                    <w:p w14:paraId="458759F5" w14:textId="34690D51" w:rsidR="002F278D" w:rsidRDefault="002F278D">
                      <w:r>
                        <w:rPr>
                          <w:color w:val="404040" w:themeColor="text1" w:themeTint="BF"/>
                          <w:sz w:val="36"/>
                          <w:szCs w:val="36"/>
                        </w:rPr>
                        <w:t>Consider your classroom programme in relation to the mathematics framework</w:t>
                      </w:r>
                    </w:p>
                  </w:txbxContent>
                </v:textbox>
              </v:shape>
            </w:pict>
          </mc:Fallback>
        </mc:AlternateContent>
      </w:r>
      <w:r w:rsidR="00C67349" w:rsidRPr="004A205E">
        <w:rPr>
          <w:noProof/>
          <w:color w:val="404040" w:themeColor="text1" w:themeTint="BF"/>
          <w:position w:val="-10"/>
          <w:sz w:val="36"/>
          <w:szCs w:val="36"/>
        </w:rPr>
        <w:drawing>
          <wp:inline distT="0" distB="0" distL="0" distR="0" wp14:anchorId="69F79EC9" wp14:editId="568C15BC">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C67349">
        <w:rPr>
          <w:color w:val="404040" w:themeColor="text1" w:themeTint="BF"/>
          <w:sz w:val="36"/>
          <w:szCs w:val="36"/>
        </w:rPr>
        <w:t xml:space="preserve">  </w:t>
      </w:r>
    </w:p>
    <w:p w14:paraId="5FFD257D" w14:textId="5E9A83A3" w:rsidR="0096450D" w:rsidRDefault="0096450D" w:rsidP="0096450D">
      <w:r>
        <w:t>Th</w:t>
      </w:r>
      <w:r w:rsidR="005F0001">
        <w:t>is</w:t>
      </w:r>
      <w:r>
        <w:t xml:space="preserve"> </w:t>
      </w:r>
      <w:r w:rsidR="005F0001">
        <w:t>activity is</w:t>
      </w:r>
      <w:r>
        <w:t xml:space="preserve"> intended </w:t>
      </w:r>
      <w:r w:rsidR="00FC0FF2">
        <w:t xml:space="preserve">to support teachers </w:t>
      </w:r>
      <w:r w:rsidR="005F0001">
        <w:t xml:space="preserve">to </w:t>
      </w:r>
      <w:r w:rsidR="00FC0FF2">
        <w:t xml:space="preserve">become </w:t>
      </w:r>
      <w:r w:rsidR="005F0001">
        <w:t xml:space="preserve">more </w:t>
      </w:r>
      <w:r w:rsidR="00FC0FF2">
        <w:t>familiar with the mathematics framework</w:t>
      </w:r>
      <w:r w:rsidR="005F0001">
        <w:t>. It supports teachers to consider the relationship between their mathematics programmes and the framework</w:t>
      </w:r>
      <w:r w:rsidR="00FC0FF2">
        <w:t>.</w:t>
      </w:r>
      <w:r w:rsidR="00271A13">
        <w:br/>
      </w:r>
      <w:r w:rsidR="005F0001">
        <w:t>It</w:t>
      </w:r>
      <w:r w:rsidR="00312196">
        <w:t xml:space="preserve"> can be carried out by teachers across the school</w:t>
      </w:r>
      <w:r w:rsidR="005F0224">
        <w:t>,</w:t>
      </w:r>
      <w:r w:rsidR="00312196">
        <w:t xml:space="preserve"> </w:t>
      </w:r>
      <w:r w:rsidR="00BC6E6A">
        <w:t xml:space="preserve">or </w:t>
      </w:r>
      <w:r w:rsidR="00312196">
        <w:t>by a syndicate or smaller group of teachers.</w:t>
      </w:r>
    </w:p>
    <w:p w14:paraId="409D3E3B" w14:textId="23F21FEC" w:rsidR="00FB6F35" w:rsidRDefault="00FB6F35" w:rsidP="00FB6F35">
      <w:pPr>
        <w:spacing w:after="0" w:line="240" w:lineRule="auto"/>
      </w:pPr>
      <w:r w:rsidRPr="00FB6F35">
        <w:t xml:space="preserve">The resources </w:t>
      </w:r>
      <w:r w:rsidR="005F0001">
        <w:t>referred to</w:t>
      </w:r>
      <w:r w:rsidRPr="00FB6F35">
        <w:t xml:space="preserve"> in this activity can be found in the resources column at </w:t>
      </w:r>
      <w:hyperlink r:id="rId7" w:history="1">
        <w:r w:rsidR="00841155" w:rsidRPr="00746F1D">
          <w:rPr>
            <w:rStyle w:val="Hyperlink"/>
          </w:rPr>
          <w:t>https://curriculumprogresstools.education.govt.nz/lpfs/understanding-the-mathematics-framework/</w:t>
        </w:r>
      </w:hyperlink>
      <w:r w:rsidR="00841155">
        <w:t xml:space="preserve">. </w:t>
      </w:r>
    </w:p>
    <w:p w14:paraId="27637676" w14:textId="77777777" w:rsidR="00271A13" w:rsidRPr="0096450D" w:rsidRDefault="00271A13" w:rsidP="00FB6F35">
      <w:pPr>
        <w:spacing w:after="0" w:line="240" w:lineRule="auto"/>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14:paraId="58004C65" w14:textId="77777777" w:rsidTr="00BC0375">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58C3EBAD" w:rsidR="00033C40" w:rsidRPr="00033C40" w:rsidRDefault="00FC0FF2" w:rsidP="00862964">
            <w:pPr>
              <w:rPr>
                <w:b/>
                <w:color w:val="FFFFFF" w:themeColor="background1"/>
                <w:sz w:val="24"/>
                <w:szCs w:val="24"/>
              </w:rPr>
            </w:pPr>
            <w:r>
              <w:rPr>
                <w:b/>
                <w:color w:val="FFFFFF" w:themeColor="background1"/>
                <w:sz w:val="24"/>
                <w:szCs w:val="24"/>
              </w:rPr>
              <w:t>Consider a recently completed mathematics unit of work</w:t>
            </w:r>
          </w:p>
        </w:tc>
      </w:tr>
      <w:tr w:rsidR="00033C40" w14:paraId="237263E5" w14:textId="77777777" w:rsidTr="00BC0375">
        <w:trPr>
          <w:trHeight w:val="382"/>
        </w:trPr>
        <w:tc>
          <w:tcPr>
            <w:tcW w:w="9752" w:type="dxa"/>
            <w:gridSpan w:val="4"/>
            <w:tcBorders>
              <w:left w:val="single" w:sz="8" w:space="0" w:color="2A6EBB"/>
              <w:bottom w:val="single" w:sz="8" w:space="0" w:color="2A6EBB"/>
              <w:right w:val="single" w:sz="8" w:space="0" w:color="2A6EBB"/>
            </w:tcBorders>
          </w:tcPr>
          <w:p w14:paraId="1E7FAF3C" w14:textId="48FA7A5C" w:rsidR="00FC0FF2" w:rsidRPr="0096450D" w:rsidRDefault="00FC0FF2" w:rsidP="0096450D">
            <w:pPr>
              <w:spacing w:before="120" w:after="120"/>
            </w:pPr>
            <w:r>
              <w:t xml:space="preserve">Think about a mathematics unit of work or </w:t>
            </w:r>
            <w:r w:rsidR="005F0224">
              <w:t xml:space="preserve">a cross-curriculum unit </w:t>
            </w:r>
            <w:r>
              <w:t>that included mathematics</w:t>
            </w:r>
            <w:r w:rsidR="005F0224">
              <w:t xml:space="preserve"> that</w:t>
            </w:r>
            <w:r>
              <w:t xml:space="preserve"> </w:t>
            </w:r>
            <w:r w:rsidR="005F0224">
              <w:t xml:space="preserve">you recently used with your class.  </w:t>
            </w:r>
          </w:p>
        </w:tc>
      </w:tr>
      <w:tr w:rsidR="00033C40" w14:paraId="4A3D769C" w14:textId="77777777" w:rsidTr="00BC0375">
        <w:trPr>
          <w:trHeight w:val="497"/>
        </w:trPr>
        <w:tc>
          <w:tcPr>
            <w:tcW w:w="597" w:type="dxa"/>
            <w:tcBorders>
              <w:top w:val="single" w:sz="8" w:space="0" w:color="2A6EBB"/>
            </w:tcBorders>
            <w:vAlign w:val="center"/>
          </w:tcPr>
          <w:p w14:paraId="766F0C86" w14:textId="77777777" w:rsidR="00033C40" w:rsidRDefault="00033C40" w:rsidP="00561549">
            <w:r>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Default="00033C40" w:rsidP="00E247FB"/>
        </w:tc>
      </w:tr>
      <w:tr w:rsidR="00033C40" w14:paraId="20D94612" w14:textId="77777777" w:rsidTr="00BC0375">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05E32276" w:rsidR="00033C40" w:rsidRPr="00033C40" w:rsidRDefault="00FC0FF2" w:rsidP="00906935">
            <w:pPr>
              <w:rPr>
                <w:b/>
                <w:color w:val="FFFFFF" w:themeColor="background1"/>
                <w:sz w:val="24"/>
                <w:szCs w:val="24"/>
              </w:rPr>
            </w:pPr>
            <w:r>
              <w:rPr>
                <w:b/>
                <w:color w:val="FFFFFF" w:themeColor="background1"/>
                <w:sz w:val="24"/>
                <w:szCs w:val="24"/>
              </w:rPr>
              <w:t>What strand/s and AOs?</w:t>
            </w:r>
          </w:p>
        </w:tc>
        <w:tc>
          <w:tcPr>
            <w:tcW w:w="607" w:type="dxa"/>
            <w:tcBorders>
              <w:left w:val="single" w:sz="8" w:space="0" w:color="2A6EBB"/>
              <w:right w:val="single" w:sz="8" w:space="0" w:color="2A6EBB"/>
            </w:tcBorders>
          </w:tcPr>
          <w:p w14:paraId="0CB54639" w14:textId="77777777" w:rsidR="00033C40" w:rsidRDefault="00033C40" w:rsidP="00E247FB">
            <w:r>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4B171C4B" w:rsidR="00033C40" w:rsidRPr="00033C40" w:rsidRDefault="00BC0375" w:rsidP="00906935">
            <w:pPr>
              <w:rPr>
                <w:b/>
                <w:color w:val="FFFFFF" w:themeColor="background1"/>
                <w:sz w:val="24"/>
                <w:szCs w:val="24"/>
              </w:rPr>
            </w:pPr>
            <w:r>
              <w:rPr>
                <w:b/>
                <w:color w:val="FFFFFF" w:themeColor="background1"/>
                <w:sz w:val="24"/>
                <w:szCs w:val="24"/>
              </w:rPr>
              <w:t>Record your response</w:t>
            </w:r>
          </w:p>
        </w:tc>
      </w:tr>
      <w:tr w:rsidR="00033C40" w14:paraId="4BF6B8ED" w14:textId="77777777" w:rsidTr="00BC0375">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5D0BA3" w14:textId="18C2EA0B" w:rsidR="00033C40" w:rsidRPr="0096450D" w:rsidRDefault="00BC0375" w:rsidP="0096450D">
            <w:pPr>
              <w:spacing w:before="120" w:after="120"/>
            </w:pPr>
            <w:r>
              <w:t>Which strand/s and AOs did the unit of work address?</w:t>
            </w:r>
          </w:p>
        </w:tc>
        <w:tc>
          <w:tcPr>
            <w:tcW w:w="607" w:type="dxa"/>
            <w:tcBorders>
              <w:left w:val="single" w:sz="8" w:space="0" w:color="2A6EBB"/>
              <w:right w:val="single" w:sz="8" w:space="0" w:color="2A6EBB"/>
            </w:tcBorders>
          </w:tcPr>
          <w:p w14:paraId="5A942310" w14:textId="77777777" w:rsidR="00033C40" w:rsidRPr="0006338D" w:rsidRDefault="00033C40" w:rsidP="00E247F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0011F528" w14:textId="6CA0BC33" w:rsidR="00BC0375" w:rsidRPr="0006338D" w:rsidRDefault="00BC0375" w:rsidP="00BC0375">
            <w:pPr>
              <w:spacing w:before="120" w:after="120"/>
              <w:rPr>
                <w:sz w:val="18"/>
                <w:szCs w:val="18"/>
              </w:rPr>
            </w:pPr>
            <w:bookmarkStart w:id="0" w:name="_GoBack"/>
            <w:bookmarkEnd w:id="0"/>
          </w:p>
        </w:tc>
      </w:tr>
      <w:tr w:rsidR="00964476" w14:paraId="0C84E4A7" w14:textId="77777777" w:rsidTr="00D95050">
        <w:trPr>
          <w:gridAfter w:val="3"/>
          <w:wAfter w:w="9155" w:type="dxa"/>
          <w:trHeight w:val="497"/>
        </w:trPr>
        <w:tc>
          <w:tcPr>
            <w:tcW w:w="597" w:type="dxa"/>
            <w:tcBorders>
              <w:top w:val="single" w:sz="8" w:space="0" w:color="2A6EBB"/>
            </w:tcBorders>
            <w:vAlign w:val="center"/>
          </w:tcPr>
          <w:p w14:paraId="260E454A" w14:textId="77777777" w:rsidR="00964476" w:rsidRDefault="00964476" w:rsidP="00D95050">
            <w:r>
              <w:rPr>
                <w:noProof/>
              </w:rPr>
              <w:drawing>
                <wp:inline distT="0" distB="0" distL="0" distR="0" wp14:anchorId="61449A0E" wp14:editId="1FD6FE8D">
                  <wp:extent cx="166370" cy="2139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BC0375" w14:paraId="6ED07D5E" w14:textId="77777777" w:rsidTr="00BF1D62">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606B2974" w14:textId="5A4FFA65" w:rsidR="00BC0375" w:rsidRPr="00033C40" w:rsidRDefault="00BC0375" w:rsidP="00BF1D62">
            <w:pPr>
              <w:rPr>
                <w:b/>
                <w:color w:val="FFFFFF" w:themeColor="background1"/>
                <w:sz w:val="24"/>
                <w:szCs w:val="24"/>
              </w:rPr>
            </w:pPr>
            <w:r>
              <w:rPr>
                <w:b/>
                <w:color w:val="FFFFFF" w:themeColor="background1"/>
                <w:sz w:val="24"/>
                <w:szCs w:val="24"/>
              </w:rPr>
              <w:t>What learning activities?</w:t>
            </w:r>
          </w:p>
        </w:tc>
        <w:tc>
          <w:tcPr>
            <w:tcW w:w="607" w:type="dxa"/>
            <w:tcBorders>
              <w:left w:val="single" w:sz="8" w:space="0" w:color="2A6EBB"/>
              <w:right w:val="single" w:sz="8" w:space="0" w:color="2A6EBB"/>
            </w:tcBorders>
          </w:tcPr>
          <w:p w14:paraId="0A223C1B" w14:textId="77777777" w:rsidR="00BC0375" w:rsidRDefault="00BC0375" w:rsidP="00BF1D62">
            <w:r>
              <w:rPr>
                <w:noProof/>
              </w:rPr>
              <w:drawing>
                <wp:inline distT="0" distB="0" distL="0" distR="0" wp14:anchorId="7636EBD4" wp14:editId="34022126">
                  <wp:extent cx="21399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5E68A00A" w14:textId="77777777" w:rsidR="00BC0375" w:rsidRPr="00033C40" w:rsidRDefault="00BC0375" w:rsidP="00BF1D62">
            <w:pPr>
              <w:rPr>
                <w:b/>
                <w:color w:val="FFFFFF" w:themeColor="background1"/>
                <w:sz w:val="24"/>
                <w:szCs w:val="24"/>
              </w:rPr>
            </w:pPr>
            <w:r>
              <w:rPr>
                <w:b/>
                <w:color w:val="FFFFFF" w:themeColor="background1"/>
                <w:sz w:val="24"/>
                <w:szCs w:val="24"/>
              </w:rPr>
              <w:t>Record your response</w:t>
            </w:r>
          </w:p>
        </w:tc>
      </w:tr>
      <w:tr w:rsidR="00BC0375" w14:paraId="122D7D91" w14:textId="77777777" w:rsidTr="00BF1D62">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F6661E7" w14:textId="33F47F02" w:rsidR="00BC0375" w:rsidRPr="0096450D" w:rsidRDefault="00BC0375" w:rsidP="00BF1D62">
            <w:pPr>
              <w:spacing w:before="120" w:after="120"/>
            </w:pPr>
            <w:r>
              <w:t xml:space="preserve">List the </w:t>
            </w:r>
            <w:r w:rsidR="005F0224">
              <w:t xml:space="preserve">mathematics </w:t>
            </w:r>
            <w:r>
              <w:t xml:space="preserve">learning activities that </w:t>
            </w:r>
            <w:r w:rsidR="00312196">
              <w:t>your</w:t>
            </w:r>
            <w:r>
              <w:t xml:space="preserve"> learners </w:t>
            </w:r>
            <w:r w:rsidR="00312196">
              <w:t xml:space="preserve">experienced in the unit. </w:t>
            </w:r>
            <w:r>
              <w:t xml:space="preserve"> </w:t>
            </w:r>
          </w:p>
        </w:tc>
        <w:tc>
          <w:tcPr>
            <w:tcW w:w="607" w:type="dxa"/>
            <w:tcBorders>
              <w:left w:val="single" w:sz="8" w:space="0" w:color="2A6EBB"/>
              <w:right w:val="single" w:sz="8" w:space="0" w:color="2A6EBB"/>
            </w:tcBorders>
          </w:tcPr>
          <w:p w14:paraId="25C6C458" w14:textId="77777777" w:rsidR="00BC0375" w:rsidRPr="0006338D" w:rsidRDefault="00BC0375" w:rsidP="00BF1D62">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723FBC73" w14:textId="65F48844" w:rsidR="00BC0375" w:rsidRPr="0006338D" w:rsidRDefault="00BC0375" w:rsidP="00BC0375">
            <w:pPr>
              <w:spacing w:before="120" w:after="120"/>
              <w:rPr>
                <w:sz w:val="18"/>
                <w:szCs w:val="18"/>
              </w:rPr>
            </w:pPr>
          </w:p>
        </w:tc>
      </w:tr>
    </w:tbl>
    <w:p w14:paraId="5E5D7169" w14:textId="77777777" w:rsidR="00BC0375" w:rsidRDefault="00BC0375"/>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96450D" w14:paraId="3C83E602" w14:textId="77777777" w:rsidTr="00452A70">
        <w:trPr>
          <w:trHeight w:val="568"/>
        </w:trPr>
        <w:tc>
          <w:tcPr>
            <w:tcW w:w="597" w:type="dxa"/>
            <w:tcBorders>
              <w:top w:val="single" w:sz="8" w:space="0" w:color="F17B2D"/>
              <w:left w:val="single" w:sz="8" w:space="0" w:color="F17B2D"/>
            </w:tcBorders>
            <w:shd w:val="clear" w:color="auto" w:fill="F17B2D"/>
            <w:vAlign w:val="center"/>
          </w:tcPr>
          <w:p w14:paraId="082A4D51" w14:textId="4B9F9596" w:rsidR="0096450D" w:rsidRPr="0006338D" w:rsidRDefault="0096450D" w:rsidP="0056154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59E4E076" w14:textId="48033DF9" w:rsidR="0096450D" w:rsidRPr="00033C40" w:rsidRDefault="0096450D" w:rsidP="00862964">
            <w:pPr>
              <w:rPr>
                <w:b/>
                <w:color w:val="FFFFFF" w:themeColor="background1"/>
                <w:sz w:val="24"/>
                <w:szCs w:val="24"/>
              </w:rPr>
            </w:pPr>
            <w:r>
              <w:rPr>
                <w:b/>
                <w:color w:val="FFFFFF" w:themeColor="background1"/>
                <w:sz w:val="24"/>
                <w:szCs w:val="24"/>
              </w:rPr>
              <w:t xml:space="preserve">Turning to the </w:t>
            </w:r>
            <w:r w:rsidR="00BC0375">
              <w:rPr>
                <w:b/>
                <w:color w:val="FFFFFF" w:themeColor="background1"/>
                <w:sz w:val="24"/>
                <w:szCs w:val="24"/>
              </w:rPr>
              <w:t>mathematics</w:t>
            </w:r>
            <w:r>
              <w:rPr>
                <w:b/>
                <w:color w:val="FFFFFF" w:themeColor="background1"/>
                <w:sz w:val="24"/>
                <w:szCs w:val="24"/>
              </w:rPr>
              <w:t xml:space="preserve"> framework</w:t>
            </w:r>
          </w:p>
        </w:tc>
      </w:tr>
      <w:tr w:rsidR="0096450D" w14:paraId="6257FFEC" w14:textId="77777777" w:rsidTr="00452A70">
        <w:trPr>
          <w:trHeight w:val="1453"/>
        </w:trPr>
        <w:tc>
          <w:tcPr>
            <w:tcW w:w="9752" w:type="dxa"/>
            <w:gridSpan w:val="4"/>
            <w:tcBorders>
              <w:left w:val="single" w:sz="8" w:space="0" w:color="2A6EBB"/>
              <w:bottom w:val="single" w:sz="8" w:space="0" w:color="2A6EBB"/>
              <w:right w:val="single" w:sz="8" w:space="0" w:color="2A6EBB"/>
            </w:tcBorders>
          </w:tcPr>
          <w:p w14:paraId="54C992C5" w14:textId="78938414" w:rsidR="00BC0375" w:rsidRDefault="00BC0375" w:rsidP="00BC0375">
            <w:pPr>
              <w:spacing w:before="120" w:after="120"/>
            </w:pPr>
            <w:r>
              <w:t xml:space="preserve">In pairs, read and discuss the webpage </w:t>
            </w:r>
            <w:r w:rsidRPr="00A7781D">
              <w:rPr>
                <w:i/>
              </w:rPr>
              <w:t xml:space="preserve">Understanding the </w:t>
            </w:r>
            <w:r>
              <w:rPr>
                <w:i/>
              </w:rPr>
              <w:t>mathematics</w:t>
            </w:r>
            <w:r w:rsidRPr="00A7781D">
              <w:rPr>
                <w:i/>
              </w:rPr>
              <w:t xml:space="preserve"> framework</w:t>
            </w:r>
            <w:r>
              <w:t>.</w:t>
            </w:r>
          </w:p>
          <w:p w14:paraId="2B1BBE15" w14:textId="50AA1EFF" w:rsidR="00FB1D43" w:rsidRPr="0096450D" w:rsidRDefault="00BC0375" w:rsidP="005F0224">
            <w:pPr>
              <w:spacing w:before="120" w:after="120"/>
            </w:pPr>
            <w:r>
              <w:t xml:space="preserve">Also read the </w:t>
            </w:r>
            <w:r w:rsidR="005F0224">
              <w:t>more info resource</w:t>
            </w:r>
            <w:r w:rsidR="009E608C">
              <w:t xml:space="preserve"> </w:t>
            </w:r>
            <w:r w:rsidR="009E608C" w:rsidRPr="009E608C">
              <w:rPr>
                <w:i/>
              </w:rPr>
              <w:t>A rationale for the eight aspects in the mathematics framework</w:t>
            </w:r>
            <w:r w:rsidR="00FB6F35">
              <w:t xml:space="preserve"> </w:t>
            </w:r>
            <w:r>
              <w:t xml:space="preserve">to understand </w:t>
            </w:r>
            <w:r w:rsidR="00FB1D43">
              <w:t>how the aspects were selected</w:t>
            </w:r>
            <w:r>
              <w:t xml:space="preserve"> and </w:t>
            </w:r>
            <w:r w:rsidR="005F0224">
              <w:t>the</w:t>
            </w:r>
            <w:r>
              <w:t xml:space="preserve"> </w:t>
            </w:r>
            <w:r w:rsidR="00FB1D43">
              <w:t>big</w:t>
            </w:r>
            <w:r>
              <w:t xml:space="preserve"> </w:t>
            </w:r>
            <w:r w:rsidR="00FB1D43">
              <w:t>ideas</w:t>
            </w:r>
            <w:r>
              <w:t xml:space="preserve"> </w:t>
            </w:r>
            <w:r w:rsidR="005F0224">
              <w:t xml:space="preserve">that </w:t>
            </w:r>
            <w:r>
              <w:t xml:space="preserve">underpin </w:t>
            </w:r>
            <w:r w:rsidR="005F0224">
              <w:t>each</w:t>
            </w:r>
            <w:r>
              <w:t xml:space="preserve"> aspect</w:t>
            </w:r>
            <w:r w:rsidR="001133D0">
              <w:t xml:space="preserve">. </w:t>
            </w:r>
            <w:r w:rsidR="00FB1D43">
              <w:t>Together, d</w:t>
            </w:r>
            <w:r>
              <w:t>iscuss what was new for you, or what you need to know more about.</w:t>
            </w:r>
          </w:p>
        </w:tc>
      </w:tr>
      <w:tr w:rsidR="0096450D" w14:paraId="3403E7F1" w14:textId="77777777" w:rsidTr="00452A70">
        <w:trPr>
          <w:trHeight w:val="497"/>
        </w:trPr>
        <w:tc>
          <w:tcPr>
            <w:tcW w:w="597" w:type="dxa"/>
            <w:tcBorders>
              <w:top w:val="single" w:sz="8" w:space="0" w:color="2A6EBB"/>
            </w:tcBorders>
            <w:vAlign w:val="center"/>
          </w:tcPr>
          <w:p w14:paraId="6501E7D5" w14:textId="77777777" w:rsidR="0096450D" w:rsidRDefault="0096450D" w:rsidP="00862964">
            <w:r>
              <w:rPr>
                <w:noProof/>
              </w:rPr>
              <w:drawing>
                <wp:inline distT="0" distB="0" distL="0" distR="0" wp14:anchorId="7BAE2B79" wp14:editId="63C6ADD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527D430" w14:textId="77777777" w:rsidR="0096450D" w:rsidRDefault="0096450D" w:rsidP="0030268D"/>
        </w:tc>
      </w:tr>
      <w:tr w:rsidR="0096450D" w14:paraId="5650ABF0" w14:textId="77777777" w:rsidTr="00452A70">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D7E5920"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w:t>
            </w:r>
            <w:r w:rsidR="005F0224">
              <w:rPr>
                <w:b/>
                <w:color w:val="FFFFFF" w:themeColor="background1"/>
                <w:sz w:val="24"/>
                <w:szCs w:val="24"/>
              </w:rPr>
              <w:t>do you need to know more about</w:t>
            </w:r>
            <w:r w:rsidRPr="00033C40">
              <w:rPr>
                <w:b/>
                <w:color w:val="FFFFFF" w:themeColor="background1"/>
                <w:sz w:val="24"/>
                <w:szCs w:val="24"/>
              </w:rPr>
              <w:t xml:space="preserve"> … </w:t>
            </w:r>
          </w:p>
        </w:tc>
        <w:tc>
          <w:tcPr>
            <w:tcW w:w="60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692992E3" w:rsidR="0096450D" w:rsidRPr="00033C40" w:rsidRDefault="0096450D" w:rsidP="00906935">
            <w:pPr>
              <w:rPr>
                <w:b/>
                <w:color w:val="FFFFFF" w:themeColor="background1"/>
                <w:sz w:val="24"/>
                <w:szCs w:val="24"/>
              </w:rPr>
            </w:pPr>
            <w:r w:rsidRPr="00033C40">
              <w:rPr>
                <w:b/>
                <w:color w:val="FFFFFF" w:themeColor="background1"/>
                <w:sz w:val="24"/>
                <w:szCs w:val="24"/>
              </w:rPr>
              <w:t xml:space="preserve">Record your </w:t>
            </w:r>
            <w:r w:rsidR="005F0224">
              <w:rPr>
                <w:b/>
                <w:color w:val="FFFFFF" w:themeColor="background1"/>
                <w:sz w:val="24"/>
                <w:szCs w:val="24"/>
              </w:rPr>
              <w:t>responses</w:t>
            </w:r>
          </w:p>
        </w:tc>
      </w:tr>
      <w:tr w:rsidR="0096450D" w14:paraId="5FB69CE7" w14:textId="77777777" w:rsidTr="00452A70">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F72517" w14:textId="3FAC799B" w:rsidR="0096450D" w:rsidRPr="0096450D" w:rsidRDefault="0096450D" w:rsidP="0030268D">
            <w:pPr>
              <w:spacing w:before="120" w:after="120"/>
            </w:pPr>
            <w:r>
              <w:t xml:space="preserve">Which </w:t>
            </w:r>
            <w:r w:rsidR="005F0224">
              <w:t xml:space="preserve">(if any) </w:t>
            </w:r>
            <w:r>
              <w:t xml:space="preserve">aspects in the </w:t>
            </w:r>
            <w:r w:rsidR="00BC0375">
              <w:t>mathematics</w:t>
            </w:r>
            <w:r>
              <w:t xml:space="preserve"> framework </w:t>
            </w:r>
            <w:r w:rsidR="005F0224">
              <w:t>do you want to learn more about?</w:t>
            </w:r>
          </w:p>
        </w:tc>
        <w:tc>
          <w:tcPr>
            <w:tcW w:w="60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03A80438" w14:textId="1D74FB68" w:rsidR="0096450D" w:rsidRPr="0006338D" w:rsidRDefault="0096450D" w:rsidP="0030268D">
            <w:pPr>
              <w:spacing w:before="120" w:after="120"/>
              <w:rPr>
                <w:sz w:val="18"/>
                <w:szCs w:val="18"/>
              </w:rPr>
            </w:pPr>
          </w:p>
        </w:tc>
      </w:tr>
      <w:tr w:rsidR="00452A70" w14:paraId="0D5E0703" w14:textId="77777777" w:rsidTr="00796729">
        <w:trPr>
          <w:trHeight w:val="568"/>
        </w:trPr>
        <w:tc>
          <w:tcPr>
            <w:tcW w:w="597" w:type="dxa"/>
            <w:tcBorders>
              <w:top w:val="single" w:sz="8" w:space="0" w:color="F17B2D"/>
              <w:left w:val="single" w:sz="8" w:space="0" w:color="F17B2D"/>
            </w:tcBorders>
            <w:shd w:val="clear" w:color="auto" w:fill="F17B2D"/>
            <w:vAlign w:val="center"/>
          </w:tcPr>
          <w:p w14:paraId="7DE92B31" w14:textId="77777777" w:rsidR="00452A70" w:rsidRPr="0006338D" w:rsidRDefault="00452A70" w:rsidP="005F408C">
            <w:pPr>
              <w:jc w:val="center"/>
              <w:rPr>
                <w:b/>
                <w:sz w:val="32"/>
                <w:szCs w:val="32"/>
              </w:rPr>
            </w:pPr>
            <w:r>
              <w:rPr>
                <w:b/>
                <w:color w:val="FFFFFF" w:themeColor="background1"/>
                <w:sz w:val="32"/>
                <w:szCs w:val="32"/>
              </w:rPr>
              <w:lastRenderedPageBreak/>
              <w:t>3</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752AFDF8" w14:textId="77777777" w:rsidR="00452A70" w:rsidRPr="00033C40" w:rsidRDefault="00452A70" w:rsidP="005F408C">
            <w:pPr>
              <w:rPr>
                <w:b/>
                <w:color w:val="FFFFFF" w:themeColor="background1"/>
                <w:sz w:val="24"/>
                <w:szCs w:val="24"/>
              </w:rPr>
            </w:pPr>
            <w:r>
              <w:rPr>
                <w:b/>
                <w:color w:val="FFFFFF" w:themeColor="background1"/>
                <w:sz w:val="24"/>
                <w:szCs w:val="24"/>
                <w:lang w:val="en-AU"/>
              </w:rPr>
              <w:t>Positioning your classroom programme on the mathematics framework</w:t>
            </w:r>
          </w:p>
        </w:tc>
      </w:tr>
      <w:tr w:rsidR="00452A70" w14:paraId="611E04DF" w14:textId="77777777" w:rsidTr="00F36FE0">
        <w:trPr>
          <w:trHeight w:val="1680"/>
        </w:trPr>
        <w:tc>
          <w:tcPr>
            <w:tcW w:w="9752" w:type="dxa"/>
            <w:gridSpan w:val="4"/>
            <w:tcBorders>
              <w:left w:val="single" w:sz="8" w:space="0" w:color="2A6EBB"/>
              <w:bottom w:val="single" w:sz="8" w:space="0" w:color="2A6EBB"/>
              <w:right w:val="single" w:sz="8" w:space="0" w:color="2A6EBB"/>
            </w:tcBorders>
          </w:tcPr>
          <w:p w14:paraId="058BD95A" w14:textId="787BF20D" w:rsidR="00452A70" w:rsidRPr="0096450D" w:rsidRDefault="00452A70" w:rsidP="005F408C">
            <w:pPr>
              <w:spacing w:before="120" w:after="120"/>
            </w:pPr>
            <w:r w:rsidRPr="00271A13">
              <w:t>In the first part of this task you identified the strands and AOs from the curriculum that were addressed in a recent unit of work. You also listed the teaching and learning activities included in the unit. Identify the aspect</w:t>
            </w:r>
            <w:r w:rsidR="00CD1A69">
              <w:t>(</w:t>
            </w:r>
            <w:r w:rsidRPr="00271A13">
              <w:t>s</w:t>
            </w:r>
            <w:r w:rsidR="00CD1A69">
              <w:t>)</w:t>
            </w:r>
            <w:r w:rsidRPr="00271A13">
              <w:t xml:space="preserve"> that are the best match for your unit of work. Read the big ideas for the aspect</w:t>
            </w:r>
            <w:r w:rsidR="0087562B">
              <w:t>(</w:t>
            </w:r>
            <w:r w:rsidRPr="00271A13">
              <w:t>s</w:t>
            </w:r>
            <w:r w:rsidR="0087562B">
              <w:t>)</w:t>
            </w:r>
            <w:r w:rsidRPr="00271A13">
              <w:t xml:space="preserve"> and identify the signposts that reflect the concepts, skills or strategies included in the unit. Share your analysis with</w:t>
            </w:r>
            <w:r w:rsidR="00955AD2">
              <w:br/>
            </w:r>
            <w:r w:rsidRPr="00271A13">
              <w:t>a colleague.</w:t>
            </w:r>
          </w:p>
        </w:tc>
      </w:tr>
      <w:tr w:rsidR="00452A70" w14:paraId="75E074A5" w14:textId="77777777" w:rsidTr="00796729">
        <w:trPr>
          <w:trHeight w:val="497"/>
        </w:trPr>
        <w:tc>
          <w:tcPr>
            <w:tcW w:w="597" w:type="dxa"/>
            <w:tcBorders>
              <w:top w:val="single" w:sz="8" w:space="0" w:color="2A6EBB"/>
            </w:tcBorders>
            <w:vAlign w:val="center"/>
          </w:tcPr>
          <w:p w14:paraId="57ADBB2C" w14:textId="77777777" w:rsidR="00452A70" w:rsidRDefault="00452A70" w:rsidP="005F408C">
            <w:r>
              <w:rPr>
                <w:noProof/>
              </w:rPr>
              <w:drawing>
                <wp:inline distT="0" distB="0" distL="0" distR="0" wp14:anchorId="23434026" wp14:editId="6600B23E">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3EF270DC" w14:textId="77777777" w:rsidR="00452A70" w:rsidRDefault="00452A70" w:rsidP="005F408C"/>
        </w:tc>
      </w:tr>
      <w:tr w:rsidR="00452A70" w14:paraId="7906E436" w14:textId="77777777" w:rsidTr="00796729">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EE7DE25" w14:textId="77777777" w:rsidR="00452A70" w:rsidRPr="00033C40" w:rsidRDefault="00452A70" w:rsidP="005F408C">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60420330" w14:textId="77777777" w:rsidR="00452A70" w:rsidRDefault="00452A70" w:rsidP="005F408C">
            <w:r>
              <w:rPr>
                <w:noProof/>
              </w:rPr>
              <w:drawing>
                <wp:inline distT="0" distB="0" distL="0" distR="0" wp14:anchorId="43C2D674" wp14:editId="24AA097E">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5F8128CB" w14:textId="77777777" w:rsidR="00452A70" w:rsidRPr="00033C40" w:rsidRDefault="00452A70" w:rsidP="005F408C">
            <w:pPr>
              <w:rPr>
                <w:b/>
                <w:color w:val="FFFFFF" w:themeColor="background1"/>
                <w:sz w:val="24"/>
                <w:szCs w:val="24"/>
              </w:rPr>
            </w:pPr>
            <w:r w:rsidRPr="00033C40">
              <w:rPr>
                <w:b/>
                <w:color w:val="FFFFFF" w:themeColor="background1"/>
                <w:sz w:val="24"/>
                <w:szCs w:val="24"/>
              </w:rPr>
              <w:t>Record your answers</w:t>
            </w:r>
          </w:p>
        </w:tc>
      </w:tr>
      <w:tr w:rsidR="00452A70" w14:paraId="0DEFAA8B" w14:textId="77777777" w:rsidTr="00796729">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010EEDF8" w14:textId="34CBF9B8" w:rsidR="00452A70" w:rsidRDefault="00452A70" w:rsidP="00F36FE0">
            <w:pPr>
              <w:spacing w:before="120" w:after="120"/>
            </w:pPr>
            <w:r>
              <w:t>Which aspect</w:t>
            </w:r>
            <w:r w:rsidR="00CD1A69">
              <w:t>(</w:t>
            </w:r>
            <w:r>
              <w:t>s</w:t>
            </w:r>
            <w:r w:rsidR="00CD1A69">
              <w:t>)</w:t>
            </w:r>
            <w:r>
              <w:t xml:space="preserve"> and which signposts does your unit of work address? </w:t>
            </w:r>
          </w:p>
          <w:p w14:paraId="1037CB49" w14:textId="477E5A6A" w:rsidR="00F36FE0" w:rsidRDefault="00F36FE0" w:rsidP="00F36FE0">
            <w:pPr>
              <w:spacing w:before="120" w:after="120"/>
            </w:pPr>
          </w:p>
          <w:p w14:paraId="555F811E" w14:textId="77777777" w:rsidR="00F36FE0" w:rsidRDefault="00F36FE0" w:rsidP="00F36FE0">
            <w:pPr>
              <w:spacing w:before="120" w:after="120"/>
            </w:pPr>
          </w:p>
          <w:p w14:paraId="62950CC3" w14:textId="3939FF96" w:rsidR="00F36FE0" w:rsidRPr="0096450D" w:rsidRDefault="00F36FE0" w:rsidP="00F36FE0">
            <w:pPr>
              <w:spacing w:before="120" w:after="120"/>
            </w:pPr>
          </w:p>
        </w:tc>
        <w:tc>
          <w:tcPr>
            <w:tcW w:w="607" w:type="dxa"/>
            <w:tcBorders>
              <w:left w:val="single" w:sz="8" w:space="0" w:color="2A6EBB"/>
              <w:right w:val="single" w:sz="8" w:space="0" w:color="2A6EBB"/>
            </w:tcBorders>
          </w:tcPr>
          <w:p w14:paraId="0B179199" w14:textId="77777777" w:rsidR="00452A70" w:rsidRPr="0006338D" w:rsidRDefault="00452A70" w:rsidP="005F408C">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22395E9E" w14:textId="77777777" w:rsidR="00452A70" w:rsidRPr="0006338D" w:rsidRDefault="00452A70" w:rsidP="005F408C">
            <w:pPr>
              <w:spacing w:before="120" w:after="120"/>
              <w:rPr>
                <w:sz w:val="18"/>
                <w:szCs w:val="18"/>
              </w:rPr>
            </w:pPr>
          </w:p>
        </w:tc>
      </w:tr>
    </w:tbl>
    <w:p w14:paraId="3E6E537D" w14:textId="4BE92D92" w:rsidR="00452A70" w:rsidRDefault="00452A70" w:rsidP="00452A70"/>
    <w:p w14:paraId="4B86136E" w14:textId="71A4312F" w:rsidR="00F36FE0" w:rsidRDefault="00F36FE0" w:rsidP="00452A70"/>
    <w:p w14:paraId="42FFCA31" w14:textId="77777777" w:rsidR="00F36FE0" w:rsidRDefault="00F36FE0" w:rsidP="00452A70"/>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452A70" w14:paraId="7F35FF36" w14:textId="77777777" w:rsidTr="005F408C">
        <w:trPr>
          <w:trHeight w:val="568"/>
        </w:trPr>
        <w:tc>
          <w:tcPr>
            <w:tcW w:w="557" w:type="dxa"/>
            <w:tcBorders>
              <w:top w:val="single" w:sz="8" w:space="0" w:color="F17B2D"/>
              <w:left w:val="single" w:sz="8" w:space="0" w:color="F17B2D"/>
            </w:tcBorders>
            <w:shd w:val="clear" w:color="auto" w:fill="F17B2D"/>
            <w:vAlign w:val="center"/>
          </w:tcPr>
          <w:p w14:paraId="2985B6B5" w14:textId="77777777" w:rsidR="00452A70" w:rsidRPr="0006338D" w:rsidRDefault="00452A70" w:rsidP="005F408C">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09BEFE7F" w14:textId="77777777" w:rsidR="00452A70" w:rsidRPr="00033C40" w:rsidRDefault="00452A70" w:rsidP="005F408C">
            <w:pPr>
              <w:rPr>
                <w:b/>
                <w:color w:val="FFFFFF" w:themeColor="background1"/>
                <w:sz w:val="24"/>
                <w:szCs w:val="24"/>
              </w:rPr>
            </w:pPr>
            <w:r>
              <w:rPr>
                <w:b/>
                <w:color w:val="FFFFFF" w:themeColor="background1"/>
                <w:sz w:val="24"/>
                <w:szCs w:val="24"/>
              </w:rPr>
              <w:t>Reflect on the illustrations in the identified signposts</w:t>
            </w:r>
          </w:p>
        </w:tc>
      </w:tr>
      <w:tr w:rsidR="00452A70" w14:paraId="4A60A4EB" w14:textId="77777777" w:rsidTr="005F408C">
        <w:trPr>
          <w:trHeight w:val="382"/>
        </w:trPr>
        <w:tc>
          <w:tcPr>
            <w:tcW w:w="9104" w:type="dxa"/>
            <w:gridSpan w:val="4"/>
            <w:tcBorders>
              <w:left w:val="single" w:sz="8" w:space="0" w:color="2A6EBB"/>
              <w:bottom w:val="single" w:sz="8" w:space="0" w:color="2A6EBB"/>
              <w:right w:val="single" w:sz="8" w:space="0" w:color="2A6EBB"/>
            </w:tcBorders>
          </w:tcPr>
          <w:p w14:paraId="558CB9D8" w14:textId="77777777" w:rsidR="00452A70" w:rsidRDefault="00452A70" w:rsidP="005F408C">
            <w:pPr>
              <w:spacing w:before="120" w:after="120"/>
            </w:pPr>
            <w:r>
              <w:t xml:space="preserve">Each illustration within a set is designed to describe a different element of student expertise, so no parallel problems or tasks are included. This ensures that the minimum numbers of illustrations are used to describe expertise and increases manageability for teachers. It also ensures that a comprehensive view of student expertise is provided. For example, in the additive thinking signposts, illustrations address addition, subtraction and various problem types (start unknown, change unknown etc).  </w:t>
            </w:r>
          </w:p>
          <w:p w14:paraId="12C27DCC" w14:textId="77777777" w:rsidR="00452A70" w:rsidRPr="0096450D" w:rsidRDefault="00452A70" w:rsidP="005F408C">
            <w:pPr>
              <w:spacing w:before="120" w:after="120"/>
            </w:pPr>
            <w:r>
              <w:t>Look at the illustrations included in the signposts that you identified in (3). Do the teaching and learning activities included in your unit of work cover similar concepts, knowledge and skills?</w:t>
            </w:r>
            <w:r w:rsidRPr="0096450D">
              <w:t xml:space="preserve"> </w:t>
            </w:r>
          </w:p>
        </w:tc>
      </w:tr>
      <w:tr w:rsidR="00452A70" w14:paraId="16A36A60" w14:textId="77777777" w:rsidTr="005F408C">
        <w:trPr>
          <w:trHeight w:val="497"/>
        </w:trPr>
        <w:tc>
          <w:tcPr>
            <w:tcW w:w="557" w:type="dxa"/>
            <w:tcBorders>
              <w:top w:val="single" w:sz="8" w:space="0" w:color="2A6EBB"/>
            </w:tcBorders>
            <w:vAlign w:val="center"/>
          </w:tcPr>
          <w:p w14:paraId="78A3B2D8" w14:textId="77777777" w:rsidR="00452A70" w:rsidRDefault="00452A70" w:rsidP="005F408C">
            <w:r>
              <w:rPr>
                <w:noProof/>
              </w:rPr>
              <w:drawing>
                <wp:inline distT="0" distB="0" distL="0" distR="0" wp14:anchorId="2A3AE916" wp14:editId="310CC151">
                  <wp:extent cx="166370" cy="213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3B1102C1" w14:textId="77777777" w:rsidR="00452A70" w:rsidRDefault="00452A70" w:rsidP="005F408C"/>
        </w:tc>
      </w:tr>
      <w:tr w:rsidR="00452A70" w14:paraId="47D8A6A1" w14:textId="77777777" w:rsidTr="005F408C">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634AA90" w14:textId="77777777" w:rsidR="00452A70" w:rsidRPr="00033C40" w:rsidRDefault="00452A70" w:rsidP="005F408C">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7D8006F0" w14:textId="77777777" w:rsidR="00452A70" w:rsidRDefault="00452A70" w:rsidP="005F408C">
            <w:r>
              <w:rPr>
                <w:noProof/>
              </w:rPr>
              <w:drawing>
                <wp:inline distT="0" distB="0" distL="0" distR="0" wp14:anchorId="51610F79" wp14:editId="139B8700">
                  <wp:extent cx="21399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339720F8" w14:textId="77777777" w:rsidR="00452A70" w:rsidRPr="00033C40" w:rsidRDefault="00452A70" w:rsidP="005F408C">
            <w:pPr>
              <w:rPr>
                <w:b/>
                <w:color w:val="FFFFFF" w:themeColor="background1"/>
                <w:sz w:val="24"/>
                <w:szCs w:val="24"/>
              </w:rPr>
            </w:pPr>
            <w:r w:rsidRPr="00033C40">
              <w:rPr>
                <w:b/>
                <w:color w:val="FFFFFF" w:themeColor="background1"/>
                <w:sz w:val="24"/>
                <w:szCs w:val="24"/>
              </w:rPr>
              <w:t>Record your answers</w:t>
            </w:r>
          </w:p>
        </w:tc>
      </w:tr>
      <w:tr w:rsidR="00452A70" w14:paraId="4322A5E6" w14:textId="77777777" w:rsidTr="005F408C">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5D7D54D7" w14:textId="77777777" w:rsidR="00452A70" w:rsidRDefault="00452A70" w:rsidP="005F408C">
            <w:pPr>
              <w:spacing w:before="120" w:after="120"/>
            </w:pPr>
            <w:r>
              <w:t>Do your activities cover the breadth of the understandings shown in the range of illustrations at the signposts?</w:t>
            </w:r>
            <w:r>
              <w:br/>
              <w:t>If not, what is missing?</w:t>
            </w:r>
          </w:p>
          <w:p w14:paraId="2C2C9A97" w14:textId="77777777" w:rsidR="00452A70" w:rsidRPr="0096450D" w:rsidRDefault="00452A70" w:rsidP="005F408C">
            <w:pPr>
              <w:spacing w:before="120" w:after="120"/>
            </w:pPr>
            <w:r>
              <w:t>Do your activities address understandings not illustrated within the signposts? If yes, what are they?</w:t>
            </w:r>
          </w:p>
        </w:tc>
        <w:tc>
          <w:tcPr>
            <w:tcW w:w="567" w:type="dxa"/>
            <w:tcBorders>
              <w:left w:val="single" w:sz="8" w:space="0" w:color="2A6EBB"/>
              <w:right w:val="single" w:sz="8" w:space="0" w:color="2A6EBB"/>
            </w:tcBorders>
          </w:tcPr>
          <w:p w14:paraId="46336E91" w14:textId="77777777" w:rsidR="00452A70" w:rsidRPr="0006338D" w:rsidRDefault="00452A70" w:rsidP="005F408C">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3E25971A" w14:textId="77777777" w:rsidR="00452A70" w:rsidRPr="0006338D" w:rsidRDefault="00452A70" w:rsidP="005F408C">
            <w:pPr>
              <w:spacing w:before="120" w:after="120"/>
              <w:rPr>
                <w:sz w:val="18"/>
                <w:szCs w:val="18"/>
              </w:rPr>
            </w:pPr>
          </w:p>
        </w:tc>
      </w:tr>
    </w:tbl>
    <w:p w14:paraId="726629C0" w14:textId="77777777" w:rsidR="00B557BD" w:rsidRPr="007C4ACB" w:rsidRDefault="00B557BD" w:rsidP="007C4ACB">
      <w:pPr>
        <w:rPr>
          <w:sz w:val="2"/>
          <w:szCs w:val="2"/>
        </w:rPr>
      </w:pPr>
    </w:p>
    <w:sectPr w:rsidR="00B557BD" w:rsidRPr="007C4ACB" w:rsidSect="00841155">
      <w:pgSz w:w="11906" w:h="16838"/>
      <w:pgMar w:top="113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DC2D" w14:textId="77777777" w:rsidR="00D46C94" w:rsidRDefault="00D46C94" w:rsidP="009E608C">
      <w:pPr>
        <w:spacing w:after="0" w:line="240" w:lineRule="auto"/>
      </w:pPr>
      <w:r>
        <w:separator/>
      </w:r>
    </w:p>
  </w:endnote>
  <w:endnote w:type="continuationSeparator" w:id="0">
    <w:p w14:paraId="68C046E3" w14:textId="77777777" w:rsidR="00D46C94" w:rsidRDefault="00D46C94" w:rsidP="009E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96D8" w14:textId="77777777" w:rsidR="00D46C94" w:rsidRDefault="00D46C94" w:rsidP="009E608C">
      <w:pPr>
        <w:spacing w:after="0" w:line="240" w:lineRule="auto"/>
      </w:pPr>
      <w:r>
        <w:separator/>
      </w:r>
    </w:p>
  </w:footnote>
  <w:footnote w:type="continuationSeparator" w:id="0">
    <w:p w14:paraId="5FB7B3A2" w14:textId="77777777" w:rsidR="00D46C94" w:rsidRDefault="00D46C94" w:rsidP="009E6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6338D"/>
    <w:rsid w:val="000D11E4"/>
    <w:rsid w:val="000E1B24"/>
    <w:rsid w:val="001133D0"/>
    <w:rsid w:val="00126876"/>
    <w:rsid w:val="001F1AA9"/>
    <w:rsid w:val="001F792C"/>
    <w:rsid w:val="002225D6"/>
    <w:rsid w:val="0023550A"/>
    <w:rsid w:val="0025368F"/>
    <w:rsid w:val="0027132F"/>
    <w:rsid w:val="00271A13"/>
    <w:rsid w:val="002965C3"/>
    <w:rsid w:val="002D3589"/>
    <w:rsid w:val="002F278D"/>
    <w:rsid w:val="00312196"/>
    <w:rsid w:val="003916EF"/>
    <w:rsid w:val="00403C6D"/>
    <w:rsid w:val="00452A70"/>
    <w:rsid w:val="00457ECE"/>
    <w:rsid w:val="0047569A"/>
    <w:rsid w:val="0049567B"/>
    <w:rsid w:val="004A205E"/>
    <w:rsid w:val="004D4B30"/>
    <w:rsid w:val="005027B3"/>
    <w:rsid w:val="005466BB"/>
    <w:rsid w:val="00561549"/>
    <w:rsid w:val="005615D5"/>
    <w:rsid w:val="005F0001"/>
    <w:rsid w:val="005F0224"/>
    <w:rsid w:val="0066171E"/>
    <w:rsid w:val="007034C5"/>
    <w:rsid w:val="00750F05"/>
    <w:rsid w:val="00796729"/>
    <w:rsid w:val="007C4ACB"/>
    <w:rsid w:val="00833901"/>
    <w:rsid w:val="00841155"/>
    <w:rsid w:val="00862964"/>
    <w:rsid w:val="008713EE"/>
    <w:rsid w:val="0087562B"/>
    <w:rsid w:val="00894C0E"/>
    <w:rsid w:val="008B4C2C"/>
    <w:rsid w:val="00905006"/>
    <w:rsid w:val="00906935"/>
    <w:rsid w:val="00955AD2"/>
    <w:rsid w:val="00964476"/>
    <w:rsid w:val="0096450D"/>
    <w:rsid w:val="009A0AEB"/>
    <w:rsid w:val="009E608C"/>
    <w:rsid w:val="00A02261"/>
    <w:rsid w:val="00A564DB"/>
    <w:rsid w:val="00B027C0"/>
    <w:rsid w:val="00B53F40"/>
    <w:rsid w:val="00B557BD"/>
    <w:rsid w:val="00BC0375"/>
    <w:rsid w:val="00BC3162"/>
    <w:rsid w:val="00BC6E6A"/>
    <w:rsid w:val="00C656E1"/>
    <w:rsid w:val="00C67349"/>
    <w:rsid w:val="00CD1A69"/>
    <w:rsid w:val="00CE3E7F"/>
    <w:rsid w:val="00D46C94"/>
    <w:rsid w:val="00DA3C5F"/>
    <w:rsid w:val="00E037DF"/>
    <w:rsid w:val="00E22C53"/>
    <w:rsid w:val="00E66B2E"/>
    <w:rsid w:val="00F17C70"/>
    <w:rsid w:val="00F17F65"/>
    <w:rsid w:val="00F36FE0"/>
    <w:rsid w:val="00F66450"/>
    <w:rsid w:val="00FB1D43"/>
    <w:rsid w:val="00FB6F35"/>
    <w:rsid w:val="00FC0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68F"/>
    <w:rPr>
      <w:b/>
      <w:bCs/>
    </w:rPr>
  </w:style>
  <w:style w:type="paragraph" w:styleId="FootnoteText">
    <w:name w:val="footnote text"/>
    <w:basedOn w:val="Normal"/>
    <w:link w:val="FootnoteTextChar"/>
    <w:uiPriority w:val="99"/>
    <w:semiHidden/>
    <w:unhideWhenUsed/>
    <w:rsid w:val="009E6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08C"/>
    <w:rPr>
      <w:sz w:val="20"/>
      <w:szCs w:val="20"/>
    </w:rPr>
  </w:style>
  <w:style w:type="character" w:styleId="FootnoteReference">
    <w:name w:val="footnote reference"/>
    <w:basedOn w:val="DefaultParagraphFont"/>
    <w:uiPriority w:val="99"/>
    <w:semiHidden/>
    <w:unhideWhenUsed/>
    <w:rsid w:val="009E608C"/>
    <w:rPr>
      <w:vertAlign w:val="superscript"/>
    </w:rPr>
  </w:style>
  <w:style w:type="paragraph" w:styleId="Header">
    <w:name w:val="header"/>
    <w:basedOn w:val="Normal"/>
    <w:link w:val="HeaderChar"/>
    <w:uiPriority w:val="99"/>
    <w:unhideWhenUsed/>
    <w:rsid w:val="0045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70"/>
  </w:style>
  <w:style w:type="paragraph" w:styleId="Footer">
    <w:name w:val="footer"/>
    <w:basedOn w:val="Normal"/>
    <w:link w:val="FooterChar"/>
    <w:uiPriority w:val="99"/>
    <w:unhideWhenUsed/>
    <w:rsid w:val="0045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70"/>
  </w:style>
  <w:style w:type="character" w:styleId="Hyperlink">
    <w:name w:val="Hyperlink"/>
    <w:basedOn w:val="DefaultParagraphFont"/>
    <w:uiPriority w:val="99"/>
    <w:unhideWhenUsed/>
    <w:rsid w:val="00841155"/>
    <w:rPr>
      <w:color w:val="0563C1" w:themeColor="hyperlink"/>
      <w:u w:val="single"/>
    </w:rPr>
  </w:style>
  <w:style w:type="character" w:styleId="UnresolvedMention">
    <w:name w:val="Unresolved Mention"/>
    <w:basedOn w:val="DefaultParagraphFont"/>
    <w:uiPriority w:val="99"/>
    <w:semiHidden/>
    <w:unhideWhenUsed/>
    <w:rsid w:val="00841155"/>
    <w:rPr>
      <w:color w:val="605E5C"/>
      <w:shd w:val="clear" w:color="auto" w:fill="E1DFDD"/>
    </w:rPr>
  </w:style>
  <w:style w:type="paragraph" w:styleId="BalloonText">
    <w:name w:val="Balloon Text"/>
    <w:basedOn w:val="Normal"/>
    <w:link w:val="BalloonTextChar"/>
    <w:uiPriority w:val="99"/>
    <w:semiHidden/>
    <w:unhideWhenUsed/>
    <w:rsid w:val="00F36F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F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784">
      <w:bodyDiv w:val="1"/>
      <w:marLeft w:val="0"/>
      <w:marRight w:val="0"/>
      <w:marTop w:val="0"/>
      <w:marBottom w:val="0"/>
      <w:divBdr>
        <w:top w:val="none" w:sz="0" w:space="0" w:color="auto"/>
        <w:left w:val="none" w:sz="0" w:space="0" w:color="auto"/>
        <w:bottom w:val="none" w:sz="0" w:space="0" w:color="auto"/>
        <w:right w:val="none" w:sz="0" w:space="0" w:color="auto"/>
      </w:divBdr>
    </w:div>
    <w:div w:id="307242932">
      <w:bodyDiv w:val="1"/>
      <w:marLeft w:val="0"/>
      <w:marRight w:val="0"/>
      <w:marTop w:val="0"/>
      <w:marBottom w:val="0"/>
      <w:divBdr>
        <w:top w:val="none" w:sz="0" w:space="0" w:color="auto"/>
        <w:left w:val="none" w:sz="0" w:space="0" w:color="auto"/>
        <w:bottom w:val="none" w:sz="0" w:space="0" w:color="auto"/>
        <w:right w:val="none" w:sz="0" w:space="0" w:color="auto"/>
      </w:divBdr>
    </w:div>
    <w:div w:id="1093740765">
      <w:bodyDiv w:val="1"/>
      <w:marLeft w:val="0"/>
      <w:marRight w:val="0"/>
      <w:marTop w:val="0"/>
      <w:marBottom w:val="0"/>
      <w:divBdr>
        <w:top w:val="none" w:sz="0" w:space="0" w:color="auto"/>
        <w:left w:val="none" w:sz="0" w:space="0" w:color="auto"/>
        <w:bottom w:val="none" w:sz="0" w:space="0" w:color="auto"/>
        <w:right w:val="none" w:sz="0" w:space="0" w:color="auto"/>
      </w:divBdr>
    </w:div>
    <w:div w:id="13294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urriculumprogresstools.education.govt.nz/lpfs/understanding-the-mathematics-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4</cp:revision>
  <cp:lastPrinted>2019-02-11T18:58:00Z</cp:lastPrinted>
  <dcterms:created xsi:type="dcterms:W3CDTF">2019-02-11T18:59:00Z</dcterms:created>
  <dcterms:modified xsi:type="dcterms:W3CDTF">2019-03-20T21:12:00Z</dcterms:modified>
</cp:coreProperties>
</file>