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B66E2" w14:textId="70644225" w:rsidR="00CA1D33" w:rsidRPr="00CA1D33" w:rsidRDefault="00CA1D33">
      <w:pPr>
        <w:rPr>
          <w:color w:val="404040" w:themeColor="text1" w:themeTint="BF"/>
          <w:sz w:val="36"/>
          <w:szCs w:val="36"/>
        </w:rPr>
      </w:pPr>
      <w:r>
        <w:rPr>
          <w:noProof/>
          <w:color w:val="404040" w:themeColor="text1" w:themeTint="BF"/>
          <w:position w:val="-10"/>
          <w:sz w:val="36"/>
          <w:szCs w:val="36"/>
        </w:rPr>
        <mc:AlternateContent>
          <mc:Choice Requires="wps">
            <w:drawing>
              <wp:anchor distT="0" distB="0" distL="114300" distR="114300" simplePos="0" relativeHeight="251659264" behindDoc="0" locked="0" layoutInCell="1" allowOverlap="1" wp14:anchorId="3B42326F" wp14:editId="35AD81BC">
                <wp:simplePos x="0" y="0"/>
                <wp:positionH relativeFrom="column">
                  <wp:posOffset>75919</wp:posOffset>
                </wp:positionH>
                <wp:positionV relativeFrom="paragraph">
                  <wp:posOffset>-82550</wp:posOffset>
                </wp:positionV>
                <wp:extent cx="6039293" cy="691116"/>
                <wp:effectExtent l="0" t="0" r="6350" b="0"/>
                <wp:wrapNone/>
                <wp:docPr id="11" name="Text Box 11"/>
                <wp:cNvGraphicFramePr/>
                <a:graphic xmlns:a="http://schemas.openxmlformats.org/drawingml/2006/main">
                  <a:graphicData uri="http://schemas.microsoft.com/office/word/2010/wordprocessingShape">
                    <wps:wsp>
                      <wps:cNvSpPr txBox="1"/>
                      <wps:spPr>
                        <a:xfrm>
                          <a:off x="0" y="0"/>
                          <a:ext cx="6039293" cy="691116"/>
                        </a:xfrm>
                        <a:prstGeom prst="rect">
                          <a:avLst/>
                        </a:prstGeom>
                        <a:solidFill>
                          <a:schemeClr val="lt1"/>
                        </a:solidFill>
                        <a:ln w="6350">
                          <a:noFill/>
                        </a:ln>
                      </wps:spPr>
                      <wps:txbx>
                        <w:txbxContent>
                          <w:p w14:paraId="52C6A38F" w14:textId="77777777" w:rsidR="00CA1D33" w:rsidRDefault="00CA1D33" w:rsidP="00CA1D33">
                            <w:pPr>
                              <w:rPr>
                                <w:color w:val="404040" w:themeColor="text1" w:themeTint="BF"/>
                                <w:sz w:val="36"/>
                                <w:szCs w:val="36"/>
                              </w:rPr>
                            </w:pPr>
                            <w:r w:rsidRPr="00CA1D33">
                              <w:rPr>
                                <w:color w:val="404040" w:themeColor="text1" w:themeTint="BF"/>
                                <w:sz w:val="36"/>
                                <w:szCs w:val="36"/>
                              </w:rPr>
                              <w:t>Consider the opportunities for years 7 and 8 students to read in different learning areas.</w:t>
                            </w:r>
                          </w:p>
                          <w:p w14:paraId="09060B94" w14:textId="77777777" w:rsidR="00CA1D33" w:rsidRDefault="00CA1D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B42326F" id="_x0000_t202" coordsize="21600,21600" o:spt="202" path="m,l,21600r21600,l21600,xe">
                <v:stroke joinstyle="miter"/>
                <v:path gradientshapeok="t" o:connecttype="rect"/>
              </v:shapetype>
              <v:shape id="Text Box 11" o:spid="_x0000_s1026" type="#_x0000_t202" style="position:absolute;margin-left:6pt;margin-top:-6.5pt;width:475.55pt;height:54.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" fillcolor="white [3201]" stroked="f" strokeweight=".5pt">
                <v:textbox>
                  <w:txbxContent>
                    <w:p w14:paraId="52C6A38F" w14:textId="77777777" w:rsidR="00CA1D33" w:rsidRDefault="00CA1D33" w:rsidP="00CA1D33">
                      <w:pPr>
                        <w:rPr>
                          <w:color w:val="404040" w:themeColor="text1" w:themeTint="BF"/>
                          <w:sz w:val="36"/>
                          <w:szCs w:val="36"/>
                        </w:rPr>
                      </w:pPr>
                      <w:r w:rsidRPr="00CA1D33">
                        <w:rPr>
                          <w:color w:val="404040" w:themeColor="text1" w:themeTint="BF"/>
                          <w:sz w:val="36"/>
                          <w:szCs w:val="36"/>
                        </w:rPr>
                        <w:t>Consider the opportunities for years 7 and 8 students to read in different learning areas.</w:t>
                      </w:r>
                    </w:p>
                    <w:p w14:paraId="09060B94" w14:textId="77777777" w:rsidR="00CA1D33" w:rsidRDefault="00CA1D33"/>
                  </w:txbxContent>
                </v:textbox>
              </v:shape>
            </w:pict>
          </mc:Fallback>
        </mc:AlternateContent>
      </w:r>
      <w:r w:rsidR="002E34D5" w:rsidRPr="004A205E">
        <w:rPr>
          <w:noProof/>
          <w:color w:val="404040" w:themeColor="text1" w:themeTint="BF"/>
          <w:position w:val="-10"/>
          <w:sz w:val="36"/>
          <w:szCs w:val="36"/>
        </w:rPr>
        <w:drawing>
          <wp:inline distT="0" distB="0" distL="0" distR="0" wp14:anchorId="3B1039B4" wp14:editId="1D375FD5">
            <wp:extent cx="72000" cy="504000"/>
            <wp:effectExtent l="0" t="0" r="4445" b="4445"/>
            <wp:docPr id="6" name="Picture 6" descr="C:\Users\Andrew Tagg\Desktop\Captur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C:\Users\Andrew Tagg\Desktop\Captur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000" cy="504000"/>
                    </a:xfrm>
                    <a:prstGeom prst="rect">
                      <a:avLst/>
                    </a:prstGeom>
                    <a:noFill/>
                    <a:ln>
                      <a:noFill/>
                    </a:ln>
                  </pic:spPr>
                </pic:pic>
              </a:graphicData>
            </a:graphic>
          </wp:inline>
        </w:drawing>
      </w:r>
      <w:r w:rsidR="002E34D5">
        <w:rPr>
          <w:color w:val="404040" w:themeColor="text1" w:themeTint="BF"/>
          <w:sz w:val="36"/>
          <w:szCs w:val="36"/>
        </w:rPr>
        <w:t xml:space="preserve"> </w:t>
      </w:r>
      <w:r w:rsidR="00A57007">
        <w:rPr>
          <w:color w:val="404040" w:themeColor="text1" w:themeTint="BF"/>
          <w:sz w:val="36"/>
          <w:szCs w:val="36"/>
        </w:rPr>
        <w:t xml:space="preserve"> </w:t>
      </w:r>
    </w:p>
    <w:p w14:paraId="7B93E423" w14:textId="737F01DD" w:rsidR="00CA1D33" w:rsidRPr="00F568C9" w:rsidRDefault="00CA1D33" w:rsidP="00CA1D33">
      <w:pPr>
        <w:spacing w:after="280"/>
      </w:pPr>
      <w:r>
        <w:t>This activity is</w:t>
      </w:r>
      <w:r w:rsidR="00F568C9" w:rsidRPr="00F32E72">
        <w:t xml:space="preserve"> intended to be used with a group of teachers as they explore the reading framework and consider its implications for their long-term planning.</w:t>
      </w:r>
    </w:p>
    <w:tbl>
      <w:tblPr>
        <w:tblStyle w:val="TableGrid"/>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7"/>
        <w:gridCol w:w="3079"/>
        <w:gridCol w:w="567"/>
        <w:gridCol w:w="5509"/>
      </w:tblGrid>
      <w:tr w:rsidR="00033C40" w14:paraId="58004C65" w14:textId="77777777" w:rsidTr="0016396A">
        <w:trPr>
          <w:trHeight w:val="568"/>
        </w:trPr>
        <w:tc>
          <w:tcPr>
            <w:tcW w:w="597" w:type="dxa"/>
            <w:tcBorders>
              <w:top w:val="single" w:sz="8" w:space="0" w:color="F17B2D"/>
              <w:left w:val="single" w:sz="8" w:space="0" w:color="F17B2D"/>
            </w:tcBorders>
            <w:shd w:val="clear" w:color="auto" w:fill="F17B2D"/>
            <w:vAlign w:val="center"/>
          </w:tcPr>
          <w:p w14:paraId="53D93765" w14:textId="77777777" w:rsidR="00033C40" w:rsidRPr="0006338D" w:rsidRDefault="00033C40" w:rsidP="0016396A">
            <w:pPr>
              <w:jc w:val="center"/>
              <w:rPr>
                <w:b/>
                <w:sz w:val="32"/>
                <w:szCs w:val="32"/>
              </w:rPr>
            </w:pPr>
            <w:r w:rsidRPr="0006338D">
              <w:rPr>
                <w:b/>
                <w:color w:val="FFFFFF" w:themeColor="background1"/>
                <w:sz w:val="32"/>
                <w:szCs w:val="32"/>
              </w:rPr>
              <w:t>1.</w:t>
            </w:r>
          </w:p>
        </w:tc>
        <w:tc>
          <w:tcPr>
            <w:tcW w:w="9155" w:type="dxa"/>
            <w:gridSpan w:val="3"/>
            <w:tcBorders>
              <w:top w:val="single" w:sz="8" w:space="0" w:color="2A6EBB"/>
              <w:right w:val="single" w:sz="8" w:space="0" w:color="2A6EBB"/>
            </w:tcBorders>
            <w:shd w:val="clear" w:color="auto" w:fill="2A6EBB"/>
            <w:vAlign w:val="center"/>
          </w:tcPr>
          <w:p w14:paraId="4F2EF881" w14:textId="4C91AD7F" w:rsidR="00033C40" w:rsidRPr="00033C40" w:rsidRDefault="00F568C9" w:rsidP="0016396A">
            <w:pPr>
              <w:rPr>
                <w:b/>
                <w:color w:val="FFFFFF" w:themeColor="background1"/>
                <w:sz w:val="24"/>
                <w:szCs w:val="24"/>
              </w:rPr>
            </w:pPr>
            <w:r>
              <w:rPr>
                <w:b/>
                <w:color w:val="FFFFFF" w:themeColor="background1"/>
                <w:sz w:val="24"/>
                <w:szCs w:val="24"/>
              </w:rPr>
              <w:t>The context</w:t>
            </w:r>
          </w:p>
        </w:tc>
      </w:tr>
      <w:tr w:rsidR="00033C40" w14:paraId="237263E5" w14:textId="77777777" w:rsidTr="0016396A">
        <w:trPr>
          <w:trHeight w:val="382"/>
        </w:trPr>
        <w:tc>
          <w:tcPr>
            <w:tcW w:w="9752" w:type="dxa"/>
            <w:gridSpan w:val="4"/>
            <w:tcBorders>
              <w:left w:val="single" w:sz="8" w:space="0" w:color="2A6EBB"/>
              <w:bottom w:val="single" w:sz="8" w:space="0" w:color="2A6EBB"/>
              <w:right w:val="single" w:sz="8" w:space="0" w:color="2A6EBB"/>
            </w:tcBorders>
          </w:tcPr>
          <w:p w14:paraId="64F0A3E9" w14:textId="77777777" w:rsidR="00F568C9" w:rsidRDefault="00F568C9" w:rsidP="00F568C9">
            <w:pPr>
              <w:spacing w:before="120" w:after="120"/>
            </w:pPr>
            <w:r>
              <w:t xml:space="preserve">Several year 7/8 teachers are preparing for an upcoming science/technology topic: what is the problem with plastic? As part of their preparation they are reviewing how their students used their reading during a recent social sciences topic. </w:t>
            </w:r>
          </w:p>
          <w:p w14:paraId="1E7FAF3C" w14:textId="7ECD0D63" w:rsidR="00033C40" w:rsidRPr="0006338D" w:rsidRDefault="00F568C9" w:rsidP="00F568C9">
            <w:pPr>
              <w:spacing w:before="120" w:after="120"/>
              <w:rPr>
                <w:sz w:val="18"/>
                <w:szCs w:val="18"/>
              </w:rPr>
            </w:pPr>
            <w:r>
              <w:t>The teachers agree that the students need to be able to use independent processes for organising and integrating information by the end of year 8. Accordingly, they recognise that they need to plan opportunities for them to further develop these skills in this new topic.</w:t>
            </w:r>
          </w:p>
        </w:tc>
      </w:tr>
      <w:tr w:rsidR="00033C40" w14:paraId="4A3D769C" w14:textId="77777777" w:rsidTr="0016396A">
        <w:trPr>
          <w:trHeight w:val="497"/>
        </w:trPr>
        <w:tc>
          <w:tcPr>
            <w:tcW w:w="597" w:type="dxa"/>
            <w:tcBorders>
              <w:top w:val="single" w:sz="8" w:space="0" w:color="2A6EBB"/>
            </w:tcBorders>
            <w:vAlign w:val="center"/>
          </w:tcPr>
          <w:p w14:paraId="766F0C86" w14:textId="77777777" w:rsidR="00033C40" w:rsidRDefault="00033C40" w:rsidP="0016396A">
            <w:r>
              <w:rPr>
                <w:noProof/>
              </w:rPr>
              <w:drawing>
                <wp:inline distT="0" distB="0" distL="0" distR="0" wp14:anchorId="69B3FF94" wp14:editId="3960D05F">
                  <wp:extent cx="166370" cy="21399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370" cy="213995"/>
                          </a:xfrm>
                          <a:prstGeom prst="rect">
                            <a:avLst/>
                          </a:prstGeom>
                          <a:noFill/>
                          <a:ln>
                            <a:noFill/>
                          </a:ln>
                        </pic:spPr>
                      </pic:pic>
                    </a:graphicData>
                  </a:graphic>
                </wp:inline>
              </w:drawing>
            </w:r>
          </w:p>
        </w:tc>
        <w:tc>
          <w:tcPr>
            <w:tcW w:w="9155" w:type="dxa"/>
            <w:gridSpan w:val="3"/>
            <w:tcBorders>
              <w:top w:val="single" w:sz="8" w:space="0" w:color="2A6EBB"/>
            </w:tcBorders>
          </w:tcPr>
          <w:p w14:paraId="1D4063B2" w14:textId="77777777" w:rsidR="00033C40" w:rsidRDefault="00033C40" w:rsidP="00E247FB"/>
        </w:tc>
      </w:tr>
      <w:tr w:rsidR="00033C40" w14:paraId="20D94612" w14:textId="77777777" w:rsidTr="0016396A">
        <w:trPr>
          <w:trHeight w:val="567"/>
        </w:trPr>
        <w:tc>
          <w:tcPr>
            <w:tcW w:w="3676" w:type="dxa"/>
            <w:gridSpan w:val="2"/>
            <w:tcBorders>
              <w:top w:val="single" w:sz="8" w:space="0" w:color="2A6EBB"/>
              <w:left w:val="single" w:sz="8" w:space="0" w:color="2A6EBB"/>
              <w:bottom w:val="single" w:sz="8" w:space="0" w:color="2A6EBB"/>
              <w:right w:val="single" w:sz="8" w:space="0" w:color="2A6EBB"/>
            </w:tcBorders>
            <w:shd w:val="clear" w:color="auto" w:fill="2A6EBB"/>
            <w:vAlign w:val="center"/>
          </w:tcPr>
          <w:p w14:paraId="32FC1B6F" w14:textId="77777777" w:rsidR="00033C40" w:rsidRPr="00033C40" w:rsidRDefault="00033C40" w:rsidP="0016396A">
            <w:pPr>
              <w:rPr>
                <w:b/>
                <w:color w:val="FFFFFF" w:themeColor="background1"/>
                <w:sz w:val="24"/>
                <w:szCs w:val="24"/>
              </w:rPr>
            </w:pPr>
            <w:r w:rsidRPr="00033C40">
              <w:rPr>
                <w:b/>
                <w:color w:val="FFFFFF" w:themeColor="background1"/>
                <w:sz w:val="24"/>
                <w:szCs w:val="24"/>
              </w:rPr>
              <w:t xml:space="preserve">What to do … </w:t>
            </w:r>
          </w:p>
        </w:tc>
        <w:tc>
          <w:tcPr>
            <w:tcW w:w="567" w:type="dxa"/>
            <w:tcBorders>
              <w:left w:val="single" w:sz="8" w:space="0" w:color="2A6EBB"/>
              <w:right w:val="single" w:sz="8" w:space="0" w:color="2A6EBB"/>
            </w:tcBorders>
          </w:tcPr>
          <w:p w14:paraId="0CB54639" w14:textId="77777777" w:rsidR="00033C40" w:rsidRDefault="00033C40" w:rsidP="00E247FB">
            <w:r>
              <w:rPr>
                <w:noProof/>
              </w:rPr>
              <w:drawing>
                <wp:inline distT="0" distB="0" distL="0" distR="0" wp14:anchorId="52268CCD" wp14:editId="2BF46878">
                  <wp:extent cx="213995" cy="1663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995" cy="166370"/>
                          </a:xfrm>
                          <a:prstGeom prst="rect">
                            <a:avLst/>
                          </a:prstGeom>
                          <a:noFill/>
                          <a:ln>
                            <a:noFill/>
                          </a:ln>
                        </pic:spPr>
                      </pic:pic>
                    </a:graphicData>
                  </a:graphic>
                </wp:inline>
              </w:drawing>
            </w:r>
          </w:p>
        </w:tc>
        <w:tc>
          <w:tcPr>
            <w:tcW w:w="5509" w:type="dxa"/>
            <w:tcBorders>
              <w:top w:val="single" w:sz="8" w:space="0" w:color="2A6EBB"/>
              <w:left w:val="single" w:sz="8" w:space="0" w:color="2A6EBB"/>
              <w:bottom w:val="single" w:sz="8" w:space="0" w:color="2A6EBB"/>
              <w:right w:val="single" w:sz="8" w:space="0" w:color="2A6EBB"/>
            </w:tcBorders>
            <w:shd w:val="clear" w:color="auto" w:fill="2A6EBB"/>
            <w:vAlign w:val="center"/>
          </w:tcPr>
          <w:p w14:paraId="2153A478" w14:textId="77777777" w:rsidR="00033C40" w:rsidRPr="00033C40" w:rsidRDefault="00033C40" w:rsidP="0016396A">
            <w:pPr>
              <w:rPr>
                <w:b/>
                <w:color w:val="FFFFFF" w:themeColor="background1"/>
                <w:sz w:val="24"/>
                <w:szCs w:val="24"/>
              </w:rPr>
            </w:pPr>
            <w:r w:rsidRPr="00033C40">
              <w:rPr>
                <w:b/>
                <w:color w:val="FFFFFF" w:themeColor="background1"/>
                <w:sz w:val="24"/>
                <w:szCs w:val="24"/>
              </w:rPr>
              <w:t>Record your answers</w:t>
            </w:r>
          </w:p>
        </w:tc>
      </w:tr>
      <w:tr w:rsidR="00033C40" w14:paraId="4BF6B8ED" w14:textId="77777777" w:rsidTr="0016396A">
        <w:trPr>
          <w:trHeight w:val="1610"/>
        </w:trPr>
        <w:tc>
          <w:tcPr>
            <w:tcW w:w="3676" w:type="dxa"/>
            <w:gridSpan w:val="2"/>
            <w:tcBorders>
              <w:top w:val="single" w:sz="8" w:space="0" w:color="2A6EBB"/>
              <w:left w:val="single" w:sz="8" w:space="0" w:color="2A6EBB"/>
              <w:bottom w:val="single" w:sz="8" w:space="0" w:color="2A6EBB"/>
              <w:right w:val="single" w:sz="8" w:space="0" w:color="2A6EBB"/>
            </w:tcBorders>
          </w:tcPr>
          <w:p w14:paraId="265D0BA3" w14:textId="201CC55B" w:rsidR="00033C40" w:rsidRPr="0006338D" w:rsidRDefault="00F568C9" w:rsidP="00E247FB">
            <w:pPr>
              <w:spacing w:before="120" w:after="120"/>
              <w:rPr>
                <w:sz w:val="18"/>
                <w:szCs w:val="18"/>
              </w:rPr>
            </w:pPr>
            <w:r>
              <w:t>How do students in years 7 and 8 need to be able to use their reading knowledge and skills in order to plan and carry out inquiries in different areas of the curriculum?</w:t>
            </w:r>
          </w:p>
        </w:tc>
        <w:tc>
          <w:tcPr>
            <w:tcW w:w="567" w:type="dxa"/>
            <w:tcBorders>
              <w:left w:val="single" w:sz="8" w:space="0" w:color="2A6EBB"/>
              <w:right w:val="single" w:sz="8" w:space="0" w:color="2A6EBB"/>
            </w:tcBorders>
          </w:tcPr>
          <w:p w14:paraId="5A942310" w14:textId="77777777" w:rsidR="00033C40" w:rsidRPr="0006338D" w:rsidRDefault="00033C40" w:rsidP="00E247FB">
            <w:pPr>
              <w:spacing w:before="120" w:after="120"/>
              <w:rPr>
                <w:sz w:val="18"/>
                <w:szCs w:val="18"/>
              </w:rPr>
            </w:pPr>
          </w:p>
        </w:tc>
        <w:tc>
          <w:tcPr>
            <w:tcW w:w="5509" w:type="dxa"/>
            <w:tcBorders>
              <w:top w:val="single" w:sz="8" w:space="0" w:color="2A6EBB"/>
              <w:left w:val="single" w:sz="8" w:space="0" w:color="2A6EBB"/>
              <w:bottom w:val="single" w:sz="8" w:space="0" w:color="2A6EBB"/>
              <w:right w:val="single" w:sz="8" w:space="0" w:color="2A6EBB"/>
            </w:tcBorders>
          </w:tcPr>
          <w:p w14:paraId="0011F528" w14:textId="0F59525B" w:rsidR="00033C40" w:rsidRPr="0006338D" w:rsidRDefault="00033C40" w:rsidP="00E247FB">
            <w:pPr>
              <w:spacing w:before="120" w:after="120"/>
              <w:rPr>
                <w:sz w:val="18"/>
                <w:szCs w:val="18"/>
              </w:rPr>
            </w:pPr>
          </w:p>
        </w:tc>
      </w:tr>
    </w:tbl>
    <w:p w14:paraId="68D10E48" w14:textId="59153078" w:rsidR="0016396A" w:rsidRDefault="0016396A"/>
    <w:p w14:paraId="1CF15A0A" w14:textId="77777777" w:rsidR="0016396A" w:rsidRDefault="0016396A"/>
    <w:tbl>
      <w:tblPr>
        <w:tblStyle w:val="TableGrid"/>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7"/>
        <w:gridCol w:w="3079"/>
        <w:gridCol w:w="567"/>
        <w:gridCol w:w="5509"/>
      </w:tblGrid>
      <w:tr w:rsidR="00F568C9" w14:paraId="768CF211" w14:textId="77777777" w:rsidTr="0016396A">
        <w:trPr>
          <w:trHeight w:val="568"/>
        </w:trPr>
        <w:tc>
          <w:tcPr>
            <w:tcW w:w="597" w:type="dxa"/>
            <w:tcBorders>
              <w:top w:val="single" w:sz="8" w:space="0" w:color="F17B2D"/>
              <w:left w:val="single" w:sz="8" w:space="0" w:color="F17B2D"/>
            </w:tcBorders>
            <w:shd w:val="clear" w:color="auto" w:fill="F17B2D"/>
            <w:vAlign w:val="center"/>
          </w:tcPr>
          <w:p w14:paraId="1AB02787" w14:textId="1168C6A0" w:rsidR="00F568C9" w:rsidRPr="0006338D" w:rsidRDefault="00F568C9" w:rsidP="0016396A">
            <w:pPr>
              <w:jc w:val="center"/>
              <w:rPr>
                <w:b/>
                <w:sz w:val="32"/>
                <w:szCs w:val="32"/>
              </w:rPr>
            </w:pPr>
            <w:r>
              <w:rPr>
                <w:b/>
                <w:color w:val="FFFFFF" w:themeColor="background1"/>
                <w:sz w:val="32"/>
                <w:szCs w:val="32"/>
              </w:rPr>
              <w:t>2</w:t>
            </w:r>
            <w:r w:rsidRPr="0006338D">
              <w:rPr>
                <w:b/>
                <w:color w:val="FFFFFF" w:themeColor="background1"/>
                <w:sz w:val="32"/>
                <w:szCs w:val="32"/>
              </w:rPr>
              <w:t>.</w:t>
            </w:r>
          </w:p>
        </w:tc>
        <w:tc>
          <w:tcPr>
            <w:tcW w:w="9155" w:type="dxa"/>
            <w:gridSpan w:val="3"/>
            <w:tcBorders>
              <w:top w:val="single" w:sz="8" w:space="0" w:color="2A6EBB"/>
              <w:right w:val="single" w:sz="8" w:space="0" w:color="2A6EBB"/>
            </w:tcBorders>
            <w:shd w:val="clear" w:color="auto" w:fill="2A6EBB"/>
            <w:vAlign w:val="center"/>
          </w:tcPr>
          <w:p w14:paraId="72E92DBF" w14:textId="76EBF771" w:rsidR="00F568C9" w:rsidRPr="00033C40" w:rsidRDefault="00F568C9" w:rsidP="0030268D">
            <w:pPr>
              <w:rPr>
                <w:b/>
                <w:color w:val="FFFFFF" w:themeColor="background1"/>
                <w:sz w:val="24"/>
                <w:szCs w:val="24"/>
              </w:rPr>
            </w:pPr>
            <w:r>
              <w:rPr>
                <w:b/>
                <w:color w:val="FFFFFF" w:themeColor="background1"/>
                <w:sz w:val="24"/>
                <w:szCs w:val="24"/>
              </w:rPr>
              <w:t>Turning to the reading framework</w:t>
            </w:r>
          </w:p>
        </w:tc>
      </w:tr>
      <w:tr w:rsidR="00F568C9" w14:paraId="6FC63A04" w14:textId="77777777" w:rsidTr="0016396A">
        <w:trPr>
          <w:trHeight w:val="382"/>
        </w:trPr>
        <w:tc>
          <w:tcPr>
            <w:tcW w:w="9752" w:type="dxa"/>
            <w:gridSpan w:val="4"/>
            <w:tcBorders>
              <w:left w:val="single" w:sz="8" w:space="0" w:color="2A6EBB"/>
              <w:bottom w:val="single" w:sz="8" w:space="0" w:color="2A6EBB"/>
              <w:right w:val="single" w:sz="8" w:space="0" w:color="2A6EBB"/>
            </w:tcBorders>
          </w:tcPr>
          <w:p w14:paraId="182F75C8" w14:textId="03489AA4" w:rsidR="00F568C9" w:rsidRPr="0006338D" w:rsidRDefault="00F568C9" w:rsidP="0030268D">
            <w:pPr>
              <w:spacing w:before="120" w:after="120"/>
              <w:rPr>
                <w:sz w:val="18"/>
                <w:szCs w:val="18"/>
              </w:rPr>
            </w:pPr>
            <w:r>
              <w:t xml:space="preserve">The teachers take a closer look at the aspect </w:t>
            </w:r>
            <w:bookmarkStart w:id="0" w:name="_GoBack"/>
            <w:r w:rsidR="00CA1D33" w:rsidRPr="00CA1D33">
              <w:rPr>
                <w:i/>
              </w:rPr>
              <w:t>r</w:t>
            </w:r>
            <w:r w:rsidRPr="00CA1D33">
              <w:rPr>
                <w:i/>
              </w:rPr>
              <w:t>eading to organise information and ideas for learning</w:t>
            </w:r>
            <w:r w:rsidRPr="00F568C9">
              <w:t xml:space="preserve"> </w:t>
            </w:r>
            <w:bookmarkEnd w:id="0"/>
            <w:r w:rsidRPr="00B92583">
              <w:t>to identify the particular knowledge and skills their students will need</w:t>
            </w:r>
            <w:r w:rsidRPr="00F568C9">
              <w:t xml:space="preserve">. </w:t>
            </w:r>
            <w:r>
              <w:t>T</w:t>
            </w:r>
            <w:r w:rsidRPr="00B92583">
              <w:t>hey notice that there are only six signposts</w:t>
            </w:r>
            <w:r>
              <w:t xml:space="preserve"> that cover years 0-10 which probably means students take one to two years to make progress from one signpost to the next. </w:t>
            </w:r>
            <w:r w:rsidRPr="00B92583">
              <w:t xml:space="preserve"> </w:t>
            </w:r>
            <w:r>
              <w:t>They identify the 4</w:t>
            </w:r>
            <w:r w:rsidRPr="00F568C9">
              <w:t>th</w:t>
            </w:r>
            <w:r>
              <w:t xml:space="preserve"> signpost as the best fit for most of their students.  After considering the descriptors for the 4</w:t>
            </w:r>
            <w:r w:rsidRPr="00F568C9">
              <w:t>th</w:t>
            </w:r>
            <w:r>
              <w:t xml:space="preserve"> and 5</w:t>
            </w:r>
            <w:r w:rsidRPr="00F568C9">
              <w:t>th</w:t>
            </w:r>
            <w:r>
              <w:t xml:space="preserve"> signposts, </w:t>
            </w:r>
            <w:r w:rsidRPr="00B92583">
              <w:t>they realise that</w:t>
            </w:r>
            <w:r w:rsidRPr="00F568C9">
              <w:t xml:space="preserve"> </w:t>
            </w:r>
            <w:r w:rsidRPr="001A2E44">
              <w:t>that there is</w:t>
            </w:r>
            <w:r>
              <w:t xml:space="preserve"> a considerable step up between these two signposts.</w:t>
            </w:r>
          </w:p>
        </w:tc>
      </w:tr>
      <w:tr w:rsidR="00F568C9" w14:paraId="5AA04FE1" w14:textId="77777777" w:rsidTr="0016396A">
        <w:trPr>
          <w:trHeight w:val="497"/>
        </w:trPr>
        <w:tc>
          <w:tcPr>
            <w:tcW w:w="597" w:type="dxa"/>
            <w:tcBorders>
              <w:top w:val="single" w:sz="8" w:space="0" w:color="2A6EBB"/>
            </w:tcBorders>
            <w:vAlign w:val="center"/>
          </w:tcPr>
          <w:p w14:paraId="22ACACC8" w14:textId="77777777" w:rsidR="00F568C9" w:rsidRDefault="00F568C9" w:rsidP="0016396A">
            <w:pPr>
              <w:jc w:val="center"/>
            </w:pPr>
            <w:r>
              <w:rPr>
                <w:noProof/>
              </w:rPr>
              <w:drawing>
                <wp:inline distT="0" distB="0" distL="0" distR="0" wp14:anchorId="12A7B05A" wp14:editId="46252BC9">
                  <wp:extent cx="166370" cy="21399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370" cy="213995"/>
                          </a:xfrm>
                          <a:prstGeom prst="rect">
                            <a:avLst/>
                          </a:prstGeom>
                          <a:noFill/>
                          <a:ln>
                            <a:noFill/>
                          </a:ln>
                        </pic:spPr>
                      </pic:pic>
                    </a:graphicData>
                  </a:graphic>
                </wp:inline>
              </w:drawing>
            </w:r>
          </w:p>
        </w:tc>
        <w:tc>
          <w:tcPr>
            <w:tcW w:w="9155" w:type="dxa"/>
            <w:gridSpan w:val="3"/>
            <w:tcBorders>
              <w:top w:val="single" w:sz="8" w:space="0" w:color="2A6EBB"/>
            </w:tcBorders>
          </w:tcPr>
          <w:p w14:paraId="556D3BE9" w14:textId="77777777" w:rsidR="00F568C9" w:rsidRDefault="00F568C9" w:rsidP="0030268D"/>
        </w:tc>
      </w:tr>
      <w:tr w:rsidR="00F568C9" w14:paraId="2F7413C8" w14:textId="77777777" w:rsidTr="0016396A">
        <w:trPr>
          <w:trHeight w:val="567"/>
        </w:trPr>
        <w:tc>
          <w:tcPr>
            <w:tcW w:w="3676" w:type="dxa"/>
            <w:gridSpan w:val="2"/>
            <w:tcBorders>
              <w:top w:val="single" w:sz="8" w:space="0" w:color="2A6EBB"/>
              <w:left w:val="single" w:sz="8" w:space="0" w:color="2A6EBB"/>
              <w:bottom w:val="single" w:sz="8" w:space="0" w:color="2A6EBB"/>
              <w:right w:val="single" w:sz="8" w:space="0" w:color="2A6EBB"/>
            </w:tcBorders>
            <w:shd w:val="clear" w:color="auto" w:fill="2A6EBB"/>
            <w:vAlign w:val="center"/>
          </w:tcPr>
          <w:p w14:paraId="53255CB4" w14:textId="77777777" w:rsidR="00F568C9" w:rsidRPr="00033C40" w:rsidRDefault="00F568C9" w:rsidP="0016396A">
            <w:pPr>
              <w:rPr>
                <w:b/>
                <w:color w:val="FFFFFF" w:themeColor="background1"/>
                <w:sz w:val="24"/>
                <w:szCs w:val="24"/>
              </w:rPr>
            </w:pPr>
            <w:r w:rsidRPr="00033C40">
              <w:rPr>
                <w:b/>
                <w:color w:val="FFFFFF" w:themeColor="background1"/>
                <w:sz w:val="24"/>
                <w:szCs w:val="24"/>
              </w:rPr>
              <w:t xml:space="preserve">What to do … </w:t>
            </w:r>
          </w:p>
        </w:tc>
        <w:tc>
          <w:tcPr>
            <w:tcW w:w="567" w:type="dxa"/>
            <w:tcBorders>
              <w:left w:val="single" w:sz="8" w:space="0" w:color="2A6EBB"/>
              <w:right w:val="single" w:sz="8" w:space="0" w:color="2A6EBB"/>
            </w:tcBorders>
            <w:vAlign w:val="center"/>
          </w:tcPr>
          <w:p w14:paraId="5B6249CB" w14:textId="77777777" w:rsidR="00F568C9" w:rsidRDefault="00F568C9" w:rsidP="0030268D">
            <w:r>
              <w:rPr>
                <w:noProof/>
              </w:rPr>
              <w:drawing>
                <wp:inline distT="0" distB="0" distL="0" distR="0" wp14:anchorId="1B0D959D" wp14:editId="73316878">
                  <wp:extent cx="213995" cy="1663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995" cy="166370"/>
                          </a:xfrm>
                          <a:prstGeom prst="rect">
                            <a:avLst/>
                          </a:prstGeom>
                          <a:noFill/>
                          <a:ln>
                            <a:noFill/>
                          </a:ln>
                        </pic:spPr>
                      </pic:pic>
                    </a:graphicData>
                  </a:graphic>
                </wp:inline>
              </w:drawing>
            </w:r>
          </w:p>
        </w:tc>
        <w:tc>
          <w:tcPr>
            <w:tcW w:w="5509" w:type="dxa"/>
            <w:tcBorders>
              <w:top w:val="single" w:sz="8" w:space="0" w:color="2A6EBB"/>
              <w:left w:val="single" w:sz="8" w:space="0" w:color="2A6EBB"/>
              <w:bottom w:val="single" w:sz="8" w:space="0" w:color="2A6EBB"/>
              <w:right w:val="single" w:sz="8" w:space="0" w:color="2A6EBB"/>
            </w:tcBorders>
            <w:shd w:val="clear" w:color="auto" w:fill="2A6EBB"/>
            <w:vAlign w:val="center"/>
          </w:tcPr>
          <w:p w14:paraId="64B5D9DE" w14:textId="77777777" w:rsidR="00F568C9" w:rsidRPr="00033C40" w:rsidRDefault="00F568C9" w:rsidP="0030268D">
            <w:pPr>
              <w:rPr>
                <w:b/>
                <w:color w:val="FFFFFF" w:themeColor="background1"/>
                <w:sz w:val="24"/>
                <w:szCs w:val="24"/>
              </w:rPr>
            </w:pPr>
            <w:r w:rsidRPr="00033C40">
              <w:rPr>
                <w:b/>
                <w:color w:val="FFFFFF" w:themeColor="background1"/>
                <w:sz w:val="24"/>
                <w:szCs w:val="24"/>
              </w:rPr>
              <w:t>Record your answers</w:t>
            </w:r>
          </w:p>
        </w:tc>
      </w:tr>
      <w:tr w:rsidR="00F568C9" w14:paraId="13DFFADD" w14:textId="77777777" w:rsidTr="0016396A">
        <w:trPr>
          <w:trHeight w:val="1610"/>
        </w:trPr>
        <w:tc>
          <w:tcPr>
            <w:tcW w:w="3676" w:type="dxa"/>
            <w:gridSpan w:val="2"/>
            <w:tcBorders>
              <w:top w:val="single" w:sz="8" w:space="0" w:color="2A6EBB"/>
              <w:left w:val="single" w:sz="8" w:space="0" w:color="2A6EBB"/>
              <w:bottom w:val="single" w:sz="8" w:space="0" w:color="2A6EBB"/>
              <w:right w:val="single" w:sz="8" w:space="0" w:color="2A6EBB"/>
            </w:tcBorders>
          </w:tcPr>
          <w:p w14:paraId="1327BC58" w14:textId="1A1E5E63" w:rsidR="00F568C9" w:rsidRPr="0006338D" w:rsidRDefault="00F568C9" w:rsidP="0030268D">
            <w:pPr>
              <w:spacing w:before="120" w:after="120"/>
              <w:rPr>
                <w:sz w:val="18"/>
                <w:szCs w:val="18"/>
              </w:rPr>
            </w:pPr>
            <w:r>
              <w:t>Describe the step up between the 4</w:t>
            </w:r>
            <w:r w:rsidRPr="00F568C9">
              <w:t>th</w:t>
            </w:r>
            <w:r>
              <w:t xml:space="preserve"> and 5</w:t>
            </w:r>
            <w:r w:rsidRPr="00F568C9">
              <w:t>th</w:t>
            </w:r>
            <w:r>
              <w:t xml:space="preserve"> signposts. What significant developments in knowledge and skills are illustrated?</w:t>
            </w:r>
          </w:p>
        </w:tc>
        <w:tc>
          <w:tcPr>
            <w:tcW w:w="567" w:type="dxa"/>
            <w:tcBorders>
              <w:left w:val="single" w:sz="8" w:space="0" w:color="2A6EBB"/>
              <w:right w:val="single" w:sz="8" w:space="0" w:color="2A6EBB"/>
            </w:tcBorders>
          </w:tcPr>
          <w:p w14:paraId="767149E4" w14:textId="77777777" w:rsidR="00F568C9" w:rsidRPr="0006338D" w:rsidRDefault="00F568C9" w:rsidP="0030268D">
            <w:pPr>
              <w:spacing w:before="120" w:after="120"/>
              <w:rPr>
                <w:sz w:val="18"/>
                <w:szCs w:val="18"/>
              </w:rPr>
            </w:pPr>
          </w:p>
        </w:tc>
        <w:tc>
          <w:tcPr>
            <w:tcW w:w="5509" w:type="dxa"/>
            <w:tcBorders>
              <w:top w:val="single" w:sz="8" w:space="0" w:color="2A6EBB"/>
              <w:left w:val="single" w:sz="8" w:space="0" w:color="2A6EBB"/>
              <w:bottom w:val="single" w:sz="8" w:space="0" w:color="2A6EBB"/>
              <w:right w:val="single" w:sz="8" w:space="0" w:color="2A6EBB"/>
            </w:tcBorders>
          </w:tcPr>
          <w:p w14:paraId="732CAC6E" w14:textId="77777777" w:rsidR="00F568C9" w:rsidRPr="0006338D" w:rsidRDefault="00F568C9" w:rsidP="0030268D">
            <w:pPr>
              <w:spacing w:before="120" w:after="120"/>
              <w:rPr>
                <w:sz w:val="18"/>
                <w:szCs w:val="18"/>
              </w:rPr>
            </w:pPr>
          </w:p>
        </w:tc>
      </w:tr>
    </w:tbl>
    <w:p w14:paraId="34401D48" w14:textId="5AC62455" w:rsidR="0016396A" w:rsidRDefault="0016396A"/>
    <w:p w14:paraId="5EC58682" w14:textId="2C5F29AD" w:rsidR="00F568C9" w:rsidRDefault="0016396A">
      <w:r>
        <w:br w:type="page"/>
      </w:r>
    </w:p>
    <w:tbl>
      <w:tblPr>
        <w:tblStyle w:val="TableGrid"/>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7"/>
        <w:gridCol w:w="3362"/>
        <w:gridCol w:w="567"/>
        <w:gridCol w:w="5226"/>
      </w:tblGrid>
      <w:tr w:rsidR="00F568C9" w14:paraId="301BD808" w14:textId="77777777" w:rsidTr="0016396A">
        <w:trPr>
          <w:trHeight w:val="568"/>
        </w:trPr>
        <w:tc>
          <w:tcPr>
            <w:tcW w:w="597" w:type="dxa"/>
            <w:tcBorders>
              <w:top w:val="single" w:sz="8" w:space="0" w:color="F17B2D"/>
              <w:left w:val="single" w:sz="8" w:space="0" w:color="F17B2D"/>
            </w:tcBorders>
            <w:shd w:val="clear" w:color="auto" w:fill="F17B2D"/>
          </w:tcPr>
          <w:p w14:paraId="4EFD7B55" w14:textId="2811FA91" w:rsidR="00F568C9" w:rsidRPr="0006338D" w:rsidRDefault="00F568C9" w:rsidP="0030268D">
            <w:pPr>
              <w:jc w:val="center"/>
              <w:rPr>
                <w:b/>
                <w:sz w:val="32"/>
                <w:szCs w:val="32"/>
              </w:rPr>
            </w:pPr>
            <w:r>
              <w:rPr>
                <w:b/>
                <w:color w:val="FFFFFF" w:themeColor="background1"/>
                <w:sz w:val="32"/>
                <w:szCs w:val="32"/>
              </w:rPr>
              <w:lastRenderedPageBreak/>
              <w:t>3</w:t>
            </w:r>
            <w:r w:rsidRPr="0006338D">
              <w:rPr>
                <w:b/>
                <w:color w:val="FFFFFF" w:themeColor="background1"/>
                <w:sz w:val="32"/>
                <w:szCs w:val="32"/>
              </w:rPr>
              <w:t>.</w:t>
            </w:r>
          </w:p>
        </w:tc>
        <w:tc>
          <w:tcPr>
            <w:tcW w:w="9155" w:type="dxa"/>
            <w:gridSpan w:val="3"/>
            <w:tcBorders>
              <w:top w:val="single" w:sz="8" w:space="0" w:color="2A6EBB"/>
              <w:right w:val="single" w:sz="8" w:space="0" w:color="2A6EBB"/>
            </w:tcBorders>
            <w:shd w:val="clear" w:color="auto" w:fill="2A6EBB"/>
            <w:vAlign w:val="center"/>
          </w:tcPr>
          <w:p w14:paraId="6D7156CD" w14:textId="73369532" w:rsidR="00F568C9" w:rsidRPr="00033C40" w:rsidRDefault="00F568C9" w:rsidP="0016396A">
            <w:pPr>
              <w:rPr>
                <w:b/>
                <w:color w:val="FFFFFF" w:themeColor="background1"/>
                <w:sz w:val="24"/>
                <w:szCs w:val="24"/>
              </w:rPr>
            </w:pPr>
            <w:r>
              <w:rPr>
                <w:b/>
                <w:color w:val="FFFFFF" w:themeColor="background1"/>
                <w:sz w:val="24"/>
                <w:szCs w:val="24"/>
              </w:rPr>
              <w:t>The step up</w:t>
            </w:r>
          </w:p>
        </w:tc>
      </w:tr>
      <w:tr w:rsidR="00F568C9" w14:paraId="7E80862A" w14:textId="77777777" w:rsidTr="0016396A">
        <w:trPr>
          <w:trHeight w:val="382"/>
        </w:trPr>
        <w:tc>
          <w:tcPr>
            <w:tcW w:w="9752" w:type="dxa"/>
            <w:gridSpan w:val="4"/>
            <w:tcBorders>
              <w:left w:val="single" w:sz="8" w:space="0" w:color="2A6EBB"/>
              <w:bottom w:val="single" w:sz="8" w:space="0" w:color="2A6EBB"/>
              <w:right w:val="single" w:sz="8" w:space="0" w:color="2A6EBB"/>
            </w:tcBorders>
          </w:tcPr>
          <w:p w14:paraId="1117B638" w14:textId="5CF5526A" w:rsidR="00F568C9" w:rsidRDefault="00F568C9" w:rsidP="00F568C9">
            <w:pPr>
              <w:spacing w:before="120" w:after="120"/>
            </w:pPr>
            <w:r>
              <w:t>The teachers notice that at the 4</w:t>
            </w:r>
            <w:r w:rsidRPr="00F568C9">
              <w:t>th</w:t>
            </w:r>
            <w:r>
              <w:t xml:space="preserve"> signpost students </w:t>
            </w:r>
            <w:r w:rsidRPr="001C7CFC">
              <w:t>use a widening range of strategies and developed frameworks to clarify a reading purpose and locate and organise information to support specific learning purposes</w:t>
            </w:r>
            <w:r>
              <w:t>.</w:t>
            </w:r>
          </w:p>
          <w:p w14:paraId="48727F86" w14:textId="4A67A2D2" w:rsidR="00F568C9" w:rsidRDefault="00F568C9" w:rsidP="00F568C9">
            <w:pPr>
              <w:spacing w:before="120" w:after="120"/>
            </w:pPr>
            <w:r>
              <w:t>At the 5</w:t>
            </w:r>
            <w:r w:rsidRPr="00F568C9">
              <w:t>th</w:t>
            </w:r>
            <w:r>
              <w:t xml:space="preserve"> signpost, t</w:t>
            </w:r>
            <w:r w:rsidRPr="00992622">
              <w:t xml:space="preserve">he teachers </w:t>
            </w:r>
            <w:r>
              <w:t xml:space="preserve">note that students are now making independent choices about the strategies, processes and frameworks that they need to support their particular purpose for reading.  They recognise that this is where their students need to be by the end of year 8. </w:t>
            </w:r>
          </w:p>
          <w:p w14:paraId="373B7191" w14:textId="6B931424" w:rsidR="00F568C9" w:rsidRPr="00F568C9" w:rsidRDefault="00F568C9" w:rsidP="00F568C9">
            <w:pPr>
              <w:spacing w:before="120" w:after="120"/>
            </w:pPr>
            <w:r>
              <w:t>However, the teachers notice that most of their students are not independently organising and integrating information across several sources and curriculum areas and consider the possible reasons for this.  T</w:t>
            </w:r>
            <w:r w:rsidRPr="00992622">
              <w:t xml:space="preserve">hey </w:t>
            </w:r>
            <w:r>
              <w:t xml:space="preserve">agree that they haven’t been providing the kind of opportunities in the </w:t>
            </w:r>
            <w:r w:rsidRPr="00992622">
              <w:t xml:space="preserve">tasks they design </w:t>
            </w:r>
            <w:r>
              <w:t xml:space="preserve">that would enable their students to </w:t>
            </w:r>
            <w:r w:rsidRPr="00992622">
              <w:t>develop the</w:t>
            </w:r>
            <w:r>
              <w:t>se  important independent reading knowledge and skills</w:t>
            </w:r>
            <w:r w:rsidRPr="00F568C9">
              <w:t xml:space="preserve">.  </w:t>
            </w:r>
            <w:r w:rsidRPr="007A479D">
              <w:t xml:space="preserve">They </w:t>
            </w:r>
            <w:r>
              <w:t xml:space="preserve">decide </w:t>
            </w:r>
            <w:r w:rsidRPr="007A479D">
              <w:t xml:space="preserve">that </w:t>
            </w:r>
            <w:r>
              <w:t>for their next topic, they need to design</w:t>
            </w:r>
            <w:r w:rsidRPr="007A479D">
              <w:t xml:space="preserve"> rich tasks that </w:t>
            </w:r>
            <w:r>
              <w:t xml:space="preserve">give students opportunities to develop more independence in selecting appropriate processes and frameworks that support them to gather and synthesise information from many sources.  </w:t>
            </w:r>
          </w:p>
        </w:tc>
      </w:tr>
      <w:tr w:rsidR="00F568C9" w14:paraId="68E00909" w14:textId="77777777" w:rsidTr="0016396A">
        <w:trPr>
          <w:trHeight w:val="497"/>
        </w:trPr>
        <w:tc>
          <w:tcPr>
            <w:tcW w:w="597" w:type="dxa"/>
            <w:tcBorders>
              <w:top w:val="single" w:sz="8" w:space="0" w:color="2A6EBB"/>
            </w:tcBorders>
            <w:vAlign w:val="center"/>
          </w:tcPr>
          <w:p w14:paraId="23A7E5D5" w14:textId="77777777" w:rsidR="00F568C9" w:rsidRDefault="00F568C9" w:rsidP="0016396A">
            <w:pPr>
              <w:jc w:val="center"/>
            </w:pPr>
            <w:r>
              <w:rPr>
                <w:noProof/>
              </w:rPr>
              <w:drawing>
                <wp:inline distT="0" distB="0" distL="0" distR="0" wp14:anchorId="29574378" wp14:editId="13C41941">
                  <wp:extent cx="166370" cy="213995"/>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370" cy="213995"/>
                          </a:xfrm>
                          <a:prstGeom prst="rect">
                            <a:avLst/>
                          </a:prstGeom>
                          <a:noFill/>
                          <a:ln>
                            <a:noFill/>
                          </a:ln>
                        </pic:spPr>
                      </pic:pic>
                    </a:graphicData>
                  </a:graphic>
                </wp:inline>
              </w:drawing>
            </w:r>
          </w:p>
        </w:tc>
        <w:tc>
          <w:tcPr>
            <w:tcW w:w="9155" w:type="dxa"/>
            <w:gridSpan w:val="3"/>
            <w:tcBorders>
              <w:top w:val="single" w:sz="8" w:space="0" w:color="2A6EBB"/>
            </w:tcBorders>
          </w:tcPr>
          <w:p w14:paraId="7B28D77E" w14:textId="77777777" w:rsidR="00F568C9" w:rsidRDefault="00F568C9" w:rsidP="0030268D"/>
        </w:tc>
      </w:tr>
      <w:tr w:rsidR="00F568C9" w14:paraId="15679EF4" w14:textId="77777777" w:rsidTr="0016396A">
        <w:trPr>
          <w:trHeight w:val="567"/>
        </w:trPr>
        <w:tc>
          <w:tcPr>
            <w:tcW w:w="3959" w:type="dxa"/>
            <w:gridSpan w:val="2"/>
            <w:tcBorders>
              <w:top w:val="single" w:sz="8" w:space="0" w:color="2A6EBB"/>
              <w:left w:val="single" w:sz="8" w:space="0" w:color="2A6EBB"/>
              <w:bottom w:val="single" w:sz="8" w:space="0" w:color="2A6EBB"/>
              <w:right w:val="single" w:sz="8" w:space="0" w:color="2A6EBB"/>
            </w:tcBorders>
            <w:shd w:val="clear" w:color="auto" w:fill="2A6EBB"/>
            <w:vAlign w:val="center"/>
          </w:tcPr>
          <w:p w14:paraId="75C79FAB" w14:textId="77777777" w:rsidR="00F568C9" w:rsidRPr="00033C40" w:rsidRDefault="00F568C9" w:rsidP="0016396A">
            <w:pPr>
              <w:rPr>
                <w:b/>
                <w:color w:val="FFFFFF" w:themeColor="background1"/>
                <w:sz w:val="24"/>
                <w:szCs w:val="24"/>
              </w:rPr>
            </w:pPr>
            <w:r w:rsidRPr="00033C40">
              <w:rPr>
                <w:b/>
                <w:color w:val="FFFFFF" w:themeColor="background1"/>
                <w:sz w:val="24"/>
                <w:szCs w:val="24"/>
              </w:rPr>
              <w:t xml:space="preserve">What to do … </w:t>
            </w:r>
          </w:p>
        </w:tc>
        <w:tc>
          <w:tcPr>
            <w:tcW w:w="567" w:type="dxa"/>
            <w:tcBorders>
              <w:left w:val="single" w:sz="8" w:space="0" w:color="2A6EBB"/>
              <w:right w:val="single" w:sz="8" w:space="0" w:color="2A6EBB"/>
            </w:tcBorders>
          </w:tcPr>
          <w:p w14:paraId="06455790" w14:textId="77777777" w:rsidR="00F568C9" w:rsidRDefault="00F568C9" w:rsidP="0030268D">
            <w:r>
              <w:rPr>
                <w:noProof/>
              </w:rPr>
              <w:drawing>
                <wp:inline distT="0" distB="0" distL="0" distR="0" wp14:anchorId="6509911A" wp14:editId="3B107F04">
                  <wp:extent cx="213995" cy="16637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995" cy="166370"/>
                          </a:xfrm>
                          <a:prstGeom prst="rect">
                            <a:avLst/>
                          </a:prstGeom>
                          <a:noFill/>
                          <a:ln>
                            <a:noFill/>
                          </a:ln>
                        </pic:spPr>
                      </pic:pic>
                    </a:graphicData>
                  </a:graphic>
                </wp:inline>
              </w:drawing>
            </w:r>
          </w:p>
        </w:tc>
        <w:tc>
          <w:tcPr>
            <w:tcW w:w="5226" w:type="dxa"/>
            <w:tcBorders>
              <w:top w:val="single" w:sz="8" w:space="0" w:color="2A6EBB"/>
              <w:left w:val="single" w:sz="8" w:space="0" w:color="2A6EBB"/>
              <w:bottom w:val="single" w:sz="8" w:space="0" w:color="2A6EBB"/>
              <w:right w:val="single" w:sz="8" w:space="0" w:color="2A6EBB"/>
            </w:tcBorders>
            <w:shd w:val="clear" w:color="auto" w:fill="2A6EBB"/>
            <w:vAlign w:val="center"/>
          </w:tcPr>
          <w:p w14:paraId="2D3CED48" w14:textId="77777777" w:rsidR="00F568C9" w:rsidRPr="00033C40" w:rsidRDefault="00F568C9" w:rsidP="0016396A">
            <w:pPr>
              <w:rPr>
                <w:b/>
                <w:color w:val="FFFFFF" w:themeColor="background1"/>
                <w:sz w:val="24"/>
                <w:szCs w:val="24"/>
              </w:rPr>
            </w:pPr>
            <w:r w:rsidRPr="00033C40">
              <w:rPr>
                <w:b/>
                <w:color w:val="FFFFFF" w:themeColor="background1"/>
                <w:sz w:val="24"/>
                <w:szCs w:val="24"/>
              </w:rPr>
              <w:t>Record your answers</w:t>
            </w:r>
          </w:p>
        </w:tc>
      </w:tr>
      <w:tr w:rsidR="00F568C9" w14:paraId="7C7ED8FC" w14:textId="77777777" w:rsidTr="0016396A">
        <w:trPr>
          <w:trHeight w:val="1610"/>
        </w:trPr>
        <w:tc>
          <w:tcPr>
            <w:tcW w:w="3959" w:type="dxa"/>
            <w:gridSpan w:val="2"/>
            <w:tcBorders>
              <w:top w:val="single" w:sz="8" w:space="0" w:color="2A6EBB"/>
              <w:left w:val="single" w:sz="8" w:space="0" w:color="2A6EBB"/>
              <w:bottom w:val="single" w:sz="8" w:space="0" w:color="2A6EBB"/>
              <w:right w:val="single" w:sz="8" w:space="0" w:color="2A6EBB"/>
            </w:tcBorders>
          </w:tcPr>
          <w:p w14:paraId="4349A82B" w14:textId="75CD522A" w:rsidR="00F568C9" w:rsidRPr="0006338D" w:rsidRDefault="00F568C9" w:rsidP="0030268D">
            <w:pPr>
              <w:spacing w:before="120" w:after="120"/>
              <w:rPr>
                <w:sz w:val="18"/>
                <w:szCs w:val="18"/>
              </w:rPr>
            </w:pPr>
            <w:r>
              <w:t>Read the tasks in several of the illustrations at the 5</w:t>
            </w:r>
            <w:r w:rsidRPr="00F568C9">
              <w:t>th</w:t>
            </w:r>
            <w:r>
              <w:t xml:space="preserve"> signpost.  What are the key components of these tasks that provide an opportunity for students to develop and use increasingly independent skills for locating, organising and using information to support their learning purposes?</w:t>
            </w:r>
          </w:p>
        </w:tc>
        <w:tc>
          <w:tcPr>
            <w:tcW w:w="567" w:type="dxa"/>
            <w:tcBorders>
              <w:left w:val="single" w:sz="8" w:space="0" w:color="2A6EBB"/>
              <w:right w:val="single" w:sz="8" w:space="0" w:color="2A6EBB"/>
            </w:tcBorders>
          </w:tcPr>
          <w:p w14:paraId="7BC555EE" w14:textId="77777777" w:rsidR="00F568C9" w:rsidRPr="0006338D" w:rsidRDefault="00F568C9" w:rsidP="0030268D">
            <w:pPr>
              <w:spacing w:before="120" w:after="120"/>
              <w:rPr>
                <w:sz w:val="18"/>
                <w:szCs w:val="18"/>
              </w:rPr>
            </w:pPr>
          </w:p>
        </w:tc>
        <w:tc>
          <w:tcPr>
            <w:tcW w:w="5226" w:type="dxa"/>
            <w:tcBorders>
              <w:top w:val="single" w:sz="8" w:space="0" w:color="2A6EBB"/>
              <w:left w:val="single" w:sz="8" w:space="0" w:color="2A6EBB"/>
              <w:bottom w:val="single" w:sz="8" w:space="0" w:color="2A6EBB"/>
              <w:right w:val="single" w:sz="8" w:space="0" w:color="2A6EBB"/>
            </w:tcBorders>
          </w:tcPr>
          <w:p w14:paraId="5C7E8345" w14:textId="77777777" w:rsidR="00F568C9" w:rsidRPr="0006338D" w:rsidRDefault="00F568C9" w:rsidP="0030268D">
            <w:pPr>
              <w:spacing w:before="120" w:after="120"/>
              <w:rPr>
                <w:sz w:val="18"/>
                <w:szCs w:val="18"/>
              </w:rPr>
            </w:pPr>
          </w:p>
        </w:tc>
      </w:tr>
    </w:tbl>
    <w:p w14:paraId="04A87E2F" w14:textId="5E997687" w:rsidR="00F568C9" w:rsidRDefault="00F568C9"/>
    <w:p w14:paraId="406501CB" w14:textId="77777777" w:rsidR="0016396A" w:rsidRDefault="0016396A"/>
    <w:tbl>
      <w:tblPr>
        <w:tblStyle w:val="TableGrid"/>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7"/>
        <w:gridCol w:w="3221"/>
        <w:gridCol w:w="567"/>
        <w:gridCol w:w="5367"/>
      </w:tblGrid>
      <w:tr w:rsidR="00F568C9" w14:paraId="270A8E80" w14:textId="77777777" w:rsidTr="0016396A">
        <w:trPr>
          <w:trHeight w:val="568"/>
        </w:trPr>
        <w:tc>
          <w:tcPr>
            <w:tcW w:w="597" w:type="dxa"/>
            <w:tcBorders>
              <w:top w:val="single" w:sz="8" w:space="0" w:color="F17B2D"/>
              <w:left w:val="single" w:sz="8" w:space="0" w:color="F17B2D"/>
            </w:tcBorders>
            <w:shd w:val="clear" w:color="auto" w:fill="F17B2D"/>
            <w:vAlign w:val="center"/>
          </w:tcPr>
          <w:p w14:paraId="73007E8B" w14:textId="59F02C48" w:rsidR="00F568C9" w:rsidRPr="0006338D" w:rsidRDefault="00F568C9" w:rsidP="0016396A">
            <w:pPr>
              <w:jc w:val="center"/>
              <w:rPr>
                <w:b/>
                <w:sz w:val="32"/>
                <w:szCs w:val="32"/>
              </w:rPr>
            </w:pPr>
            <w:r>
              <w:rPr>
                <w:b/>
                <w:color w:val="FFFFFF" w:themeColor="background1"/>
                <w:sz w:val="32"/>
                <w:szCs w:val="32"/>
              </w:rPr>
              <w:t>4</w:t>
            </w:r>
            <w:r w:rsidRPr="0006338D">
              <w:rPr>
                <w:b/>
                <w:color w:val="FFFFFF" w:themeColor="background1"/>
                <w:sz w:val="32"/>
                <w:szCs w:val="32"/>
              </w:rPr>
              <w:t>.</w:t>
            </w:r>
          </w:p>
        </w:tc>
        <w:tc>
          <w:tcPr>
            <w:tcW w:w="9155" w:type="dxa"/>
            <w:gridSpan w:val="3"/>
            <w:tcBorders>
              <w:top w:val="single" w:sz="8" w:space="0" w:color="2A6EBB"/>
              <w:right w:val="single" w:sz="8" w:space="0" w:color="2A6EBB"/>
            </w:tcBorders>
            <w:shd w:val="clear" w:color="auto" w:fill="2A6EBB"/>
            <w:vAlign w:val="center"/>
          </w:tcPr>
          <w:p w14:paraId="75039F7E" w14:textId="5A96DCE3" w:rsidR="00F568C9" w:rsidRPr="00033C40" w:rsidRDefault="00F568C9" w:rsidP="0016396A">
            <w:pPr>
              <w:rPr>
                <w:b/>
                <w:color w:val="FFFFFF" w:themeColor="background1"/>
                <w:sz w:val="24"/>
                <w:szCs w:val="24"/>
              </w:rPr>
            </w:pPr>
            <w:r>
              <w:rPr>
                <w:b/>
                <w:color w:val="FFFFFF" w:themeColor="background1"/>
                <w:sz w:val="24"/>
                <w:szCs w:val="24"/>
              </w:rPr>
              <w:t>A closer look at the illustrations</w:t>
            </w:r>
          </w:p>
        </w:tc>
      </w:tr>
      <w:tr w:rsidR="00F568C9" w14:paraId="17016FD6" w14:textId="77777777" w:rsidTr="0016396A">
        <w:trPr>
          <w:trHeight w:val="382"/>
        </w:trPr>
        <w:tc>
          <w:tcPr>
            <w:tcW w:w="9752" w:type="dxa"/>
            <w:gridSpan w:val="4"/>
            <w:tcBorders>
              <w:left w:val="single" w:sz="8" w:space="0" w:color="2A6EBB"/>
              <w:bottom w:val="single" w:sz="8" w:space="0" w:color="2A6EBB"/>
              <w:right w:val="single" w:sz="8" w:space="0" w:color="2A6EBB"/>
            </w:tcBorders>
          </w:tcPr>
          <w:p w14:paraId="5B09835D" w14:textId="1BFECAE2" w:rsidR="00F568C9" w:rsidRPr="0006338D" w:rsidRDefault="00F568C9" w:rsidP="0030268D">
            <w:pPr>
              <w:spacing w:before="120" w:after="120"/>
              <w:rPr>
                <w:sz w:val="18"/>
                <w:szCs w:val="18"/>
              </w:rPr>
            </w:pPr>
            <w:r>
              <w:t>The teachers note that the students in the illustrations in the 5</w:t>
            </w:r>
            <w:r w:rsidRPr="00F568C9">
              <w:t>th</w:t>
            </w:r>
            <w:r>
              <w:t xml:space="preserve"> signpost independently carry out complex activities integrating information from a wide range of texts.  They compare the tasks they planned for their recent inquiry topic and realise that their students will need more support than the students featured in the illustrations to get them to that point.   </w:t>
            </w:r>
          </w:p>
        </w:tc>
      </w:tr>
      <w:tr w:rsidR="00F568C9" w14:paraId="1E14B7E4" w14:textId="77777777" w:rsidTr="0016396A">
        <w:trPr>
          <w:trHeight w:val="497"/>
        </w:trPr>
        <w:tc>
          <w:tcPr>
            <w:tcW w:w="597" w:type="dxa"/>
            <w:tcBorders>
              <w:top w:val="single" w:sz="8" w:space="0" w:color="2A6EBB"/>
            </w:tcBorders>
            <w:vAlign w:val="center"/>
          </w:tcPr>
          <w:p w14:paraId="2D2C318C" w14:textId="77777777" w:rsidR="00F568C9" w:rsidRDefault="00F568C9" w:rsidP="0016396A">
            <w:pPr>
              <w:jc w:val="center"/>
            </w:pPr>
            <w:r>
              <w:rPr>
                <w:noProof/>
              </w:rPr>
              <w:drawing>
                <wp:inline distT="0" distB="0" distL="0" distR="0" wp14:anchorId="4E9CD8C1" wp14:editId="72345327">
                  <wp:extent cx="166370" cy="213995"/>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370" cy="213995"/>
                          </a:xfrm>
                          <a:prstGeom prst="rect">
                            <a:avLst/>
                          </a:prstGeom>
                          <a:noFill/>
                          <a:ln>
                            <a:noFill/>
                          </a:ln>
                        </pic:spPr>
                      </pic:pic>
                    </a:graphicData>
                  </a:graphic>
                </wp:inline>
              </w:drawing>
            </w:r>
          </w:p>
        </w:tc>
        <w:tc>
          <w:tcPr>
            <w:tcW w:w="9155" w:type="dxa"/>
            <w:gridSpan w:val="3"/>
            <w:tcBorders>
              <w:top w:val="single" w:sz="8" w:space="0" w:color="2A6EBB"/>
            </w:tcBorders>
          </w:tcPr>
          <w:p w14:paraId="1375824E" w14:textId="77777777" w:rsidR="00F568C9" w:rsidRDefault="00F568C9" w:rsidP="0030268D"/>
        </w:tc>
      </w:tr>
      <w:tr w:rsidR="00F568C9" w14:paraId="1F4C99EC" w14:textId="77777777" w:rsidTr="0016396A">
        <w:trPr>
          <w:trHeight w:val="567"/>
        </w:trPr>
        <w:tc>
          <w:tcPr>
            <w:tcW w:w="3818" w:type="dxa"/>
            <w:gridSpan w:val="2"/>
            <w:tcBorders>
              <w:top w:val="single" w:sz="8" w:space="0" w:color="2A6EBB"/>
              <w:left w:val="single" w:sz="8" w:space="0" w:color="2A6EBB"/>
              <w:bottom w:val="single" w:sz="8" w:space="0" w:color="2A6EBB"/>
              <w:right w:val="single" w:sz="8" w:space="0" w:color="2A6EBB"/>
            </w:tcBorders>
            <w:shd w:val="clear" w:color="auto" w:fill="2A6EBB"/>
            <w:vAlign w:val="center"/>
          </w:tcPr>
          <w:p w14:paraId="1BDF593B" w14:textId="77777777" w:rsidR="00F568C9" w:rsidRPr="00033C40" w:rsidRDefault="00F568C9" w:rsidP="0016396A">
            <w:pPr>
              <w:rPr>
                <w:b/>
                <w:color w:val="FFFFFF" w:themeColor="background1"/>
                <w:sz w:val="24"/>
                <w:szCs w:val="24"/>
              </w:rPr>
            </w:pPr>
            <w:r w:rsidRPr="00033C40">
              <w:rPr>
                <w:b/>
                <w:color w:val="FFFFFF" w:themeColor="background1"/>
                <w:sz w:val="24"/>
                <w:szCs w:val="24"/>
              </w:rPr>
              <w:t xml:space="preserve">What to do … </w:t>
            </w:r>
          </w:p>
        </w:tc>
        <w:tc>
          <w:tcPr>
            <w:tcW w:w="567" w:type="dxa"/>
            <w:tcBorders>
              <w:left w:val="single" w:sz="8" w:space="0" w:color="2A6EBB"/>
              <w:right w:val="single" w:sz="8" w:space="0" w:color="2A6EBB"/>
            </w:tcBorders>
          </w:tcPr>
          <w:p w14:paraId="626EF723" w14:textId="77777777" w:rsidR="00F568C9" w:rsidRDefault="00F568C9" w:rsidP="0030268D">
            <w:r>
              <w:rPr>
                <w:noProof/>
              </w:rPr>
              <w:drawing>
                <wp:inline distT="0" distB="0" distL="0" distR="0" wp14:anchorId="5C6706B6" wp14:editId="77796495">
                  <wp:extent cx="213995" cy="166370"/>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995" cy="166370"/>
                          </a:xfrm>
                          <a:prstGeom prst="rect">
                            <a:avLst/>
                          </a:prstGeom>
                          <a:noFill/>
                          <a:ln>
                            <a:noFill/>
                          </a:ln>
                        </pic:spPr>
                      </pic:pic>
                    </a:graphicData>
                  </a:graphic>
                </wp:inline>
              </w:drawing>
            </w:r>
          </w:p>
        </w:tc>
        <w:tc>
          <w:tcPr>
            <w:tcW w:w="5367" w:type="dxa"/>
            <w:tcBorders>
              <w:top w:val="single" w:sz="8" w:space="0" w:color="2A6EBB"/>
              <w:left w:val="single" w:sz="8" w:space="0" w:color="2A6EBB"/>
              <w:bottom w:val="single" w:sz="8" w:space="0" w:color="2A6EBB"/>
              <w:right w:val="single" w:sz="8" w:space="0" w:color="2A6EBB"/>
            </w:tcBorders>
            <w:shd w:val="clear" w:color="auto" w:fill="2A6EBB"/>
            <w:vAlign w:val="center"/>
          </w:tcPr>
          <w:p w14:paraId="560BD739" w14:textId="77777777" w:rsidR="00F568C9" w:rsidRPr="00033C40" w:rsidRDefault="00F568C9" w:rsidP="0016396A">
            <w:pPr>
              <w:rPr>
                <w:b/>
                <w:color w:val="FFFFFF" w:themeColor="background1"/>
                <w:sz w:val="24"/>
                <w:szCs w:val="24"/>
              </w:rPr>
            </w:pPr>
            <w:r w:rsidRPr="00033C40">
              <w:rPr>
                <w:b/>
                <w:color w:val="FFFFFF" w:themeColor="background1"/>
                <w:sz w:val="24"/>
                <w:szCs w:val="24"/>
              </w:rPr>
              <w:t>Record your answers</w:t>
            </w:r>
          </w:p>
        </w:tc>
      </w:tr>
      <w:tr w:rsidR="00F568C9" w14:paraId="69C1E5E1" w14:textId="77777777" w:rsidTr="0016396A">
        <w:trPr>
          <w:trHeight w:val="973"/>
        </w:trPr>
        <w:tc>
          <w:tcPr>
            <w:tcW w:w="3818" w:type="dxa"/>
            <w:gridSpan w:val="2"/>
            <w:tcBorders>
              <w:top w:val="single" w:sz="8" w:space="0" w:color="2A6EBB"/>
              <w:left w:val="single" w:sz="8" w:space="0" w:color="2A6EBB"/>
              <w:bottom w:val="single" w:sz="8" w:space="0" w:color="2A6EBB"/>
              <w:right w:val="single" w:sz="8" w:space="0" w:color="2A6EBB"/>
            </w:tcBorders>
          </w:tcPr>
          <w:p w14:paraId="022387BA" w14:textId="08929454" w:rsidR="00F568C9" w:rsidRDefault="00F568C9" w:rsidP="00F568C9">
            <w:pPr>
              <w:spacing w:before="120" w:after="120"/>
            </w:pPr>
            <w:r>
              <w:t>In what ways could the teachers design rich tasks so that students have the opportunities for developing these skills in their new science topic?</w:t>
            </w:r>
          </w:p>
          <w:p w14:paraId="58B9C202" w14:textId="281A9DC0" w:rsidR="00F568C9" w:rsidRPr="00F568C9" w:rsidRDefault="00F568C9" w:rsidP="00F568C9">
            <w:pPr>
              <w:spacing w:before="120" w:after="120"/>
            </w:pPr>
            <w:r>
              <w:t>What are the opportunities in other areas of the curriculum for developing these independent reading skills and knowledge?</w:t>
            </w:r>
          </w:p>
        </w:tc>
        <w:tc>
          <w:tcPr>
            <w:tcW w:w="567" w:type="dxa"/>
            <w:tcBorders>
              <w:left w:val="single" w:sz="8" w:space="0" w:color="2A6EBB"/>
              <w:right w:val="single" w:sz="8" w:space="0" w:color="2A6EBB"/>
            </w:tcBorders>
          </w:tcPr>
          <w:p w14:paraId="6954A74F" w14:textId="77777777" w:rsidR="00F568C9" w:rsidRPr="0006338D" w:rsidRDefault="00F568C9" w:rsidP="0030268D">
            <w:pPr>
              <w:spacing w:before="120" w:after="120"/>
              <w:rPr>
                <w:sz w:val="18"/>
                <w:szCs w:val="18"/>
              </w:rPr>
            </w:pPr>
          </w:p>
        </w:tc>
        <w:tc>
          <w:tcPr>
            <w:tcW w:w="5367" w:type="dxa"/>
            <w:tcBorders>
              <w:top w:val="single" w:sz="8" w:space="0" w:color="2A6EBB"/>
              <w:left w:val="single" w:sz="8" w:space="0" w:color="2A6EBB"/>
              <w:bottom w:val="single" w:sz="8" w:space="0" w:color="2A6EBB"/>
              <w:right w:val="single" w:sz="8" w:space="0" w:color="2A6EBB"/>
            </w:tcBorders>
          </w:tcPr>
          <w:p w14:paraId="6FA360B5" w14:textId="77777777" w:rsidR="00F568C9" w:rsidRPr="0006338D" w:rsidRDefault="00F568C9" w:rsidP="0030268D">
            <w:pPr>
              <w:spacing w:before="120" w:after="120"/>
              <w:rPr>
                <w:sz w:val="18"/>
                <w:szCs w:val="18"/>
              </w:rPr>
            </w:pPr>
          </w:p>
        </w:tc>
      </w:tr>
    </w:tbl>
    <w:p w14:paraId="36C9B3B9" w14:textId="77777777" w:rsidR="00F568C9" w:rsidRDefault="00F568C9"/>
    <w:sectPr w:rsidR="00F568C9" w:rsidSect="0016396A">
      <w:pgSz w:w="11906" w:h="16838"/>
      <w:pgMar w:top="1134" w:right="964" w:bottom="851" w:left="96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38D"/>
    <w:rsid w:val="0002133D"/>
    <w:rsid w:val="00033C40"/>
    <w:rsid w:val="0006338D"/>
    <w:rsid w:val="000D11E4"/>
    <w:rsid w:val="0016396A"/>
    <w:rsid w:val="002965C3"/>
    <w:rsid w:val="002E34D5"/>
    <w:rsid w:val="00426257"/>
    <w:rsid w:val="004A205E"/>
    <w:rsid w:val="00575FB6"/>
    <w:rsid w:val="005D4784"/>
    <w:rsid w:val="00657F19"/>
    <w:rsid w:val="0066171E"/>
    <w:rsid w:val="00A57007"/>
    <w:rsid w:val="00AE22EA"/>
    <w:rsid w:val="00BC3162"/>
    <w:rsid w:val="00CA1D33"/>
    <w:rsid w:val="00E22C53"/>
    <w:rsid w:val="00F568C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BF638"/>
  <w15:chartTrackingRefBased/>
  <w15:docId w15:val="{8CF957F9-76BD-46B0-A6E5-78B7839AE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3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Tagg</dc:creator>
  <cp:keywords/>
  <dc:description/>
  <cp:lastModifiedBy>Jenny Ward</cp:lastModifiedBy>
  <cp:revision>2</cp:revision>
  <cp:lastPrinted>2018-12-05T00:36:00Z</cp:lastPrinted>
  <dcterms:created xsi:type="dcterms:W3CDTF">2019-02-08T20:39:00Z</dcterms:created>
  <dcterms:modified xsi:type="dcterms:W3CDTF">2019-02-08T20:39:00Z</dcterms:modified>
</cp:coreProperties>
</file>